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D23" w:rsidRPr="00D23D23" w:rsidRDefault="00D23D23" w:rsidP="00D23D23">
      <w:pPr>
        <w:spacing w:after="0" w:line="240" w:lineRule="auto"/>
        <w:ind w:left="6095"/>
        <w:rPr>
          <w:rFonts w:ascii="Times New Roman" w:hAnsi="Times New Roman" w:cs="Times New Roman"/>
          <w:b/>
          <w:sz w:val="24"/>
          <w:szCs w:val="24"/>
          <w:lang w:val="uk-UA"/>
        </w:rPr>
      </w:pPr>
      <w:r w:rsidRPr="00D23D23">
        <w:rPr>
          <w:rFonts w:ascii="Times New Roman" w:hAnsi="Times New Roman" w:cs="Times New Roman"/>
          <w:b/>
          <w:sz w:val="24"/>
          <w:szCs w:val="24"/>
          <w:lang w:val="uk-UA"/>
        </w:rPr>
        <w:t>ЗАТВЕРДЖЕНО</w:t>
      </w:r>
    </w:p>
    <w:p w:rsidR="00D23D23" w:rsidRPr="00D23D23" w:rsidRDefault="00D23D23" w:rsidP="00D23D23">
      <w:pPr>
        <w:spacing w:after="0" w:line="240" w:lineRule="auto"/>
        <w:ind w:left="6095"/>
        <w:rPr>
          <w:rFonts w:ascii="Times New Roman" w:hAnsi="Times New Roman" w:cs="Times New Roman"/>
          <w:sz w:val="24"/>
          <w:szCs w:val="24"/>
          <w:lang w:val="uk-UA"/>
        </w:rPr>
      </w:pPr>
      <w:r w:rsidRPr="00D23D23">
        <w:rPr>
          <w:rFonts w:ascii="Times New Roman" w:hAnsi="Times New Roman" w:cs="Times New Roman"/>
          <w:sz w:val="24"/>
          <w:szCs w:val="24"/>
        </w:rPr>
        <w:t>наказ</w:t>
      </w:r>
      <w:r w:rsidRPr="00D23D23">
        <w:rPr>
          <w:rFonts w:ascii="Times New Roman" w:hAnsi="Times New Roman" w:cs="Times New Roman"/>
          <w:sz w:val="24"/>
          <w:szCs w:val="24"/>
          <w:lang w:val="uk-UA"/>
        </w:rPr>
        <w:t xml:space="preserve"> Директора Департаменту екології та природних ресурсів Одеської обласної державної адміністрації</w:t>
      </w:r>
    </w:p>
    <w:p w:rsidR="00D23D23" w:rsidRPr="00D23D23" w:rsidRDefault="00D23D23" w:rsidP="00D23D23">
      <w:pPr>
        <w:spacing w:after="0" w:line="240" w:lineRule="auto"/>
        <w:ind w:left="6095"/>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від </w:t>
      </w:r>
      <w:r w:rsidRPr="00A11340">
        <w:rPr>
          <w:rFonts w:ascii="Times New Roman" w:hAnsi="Times New Roman" w:cs="Times New Roman"/>
          <w:color w:val="FFFFFF" w:themeColor="background1"/>
          <w:sz w:val="24"/>
          <w:szCs w:val="24"/>
          <w:lang w:val="en-US"/>
        </w:rPr>
        <w:t xml:space="preserve">06.03.2020 </w:t>
      </w:r>
      <w:r w:rsidRPr="00A11340">
        <w:rPr>
          <w:rFonts w:ascii="Times New Roman" w:hAnsi="Times New Roman" w:cs="Times New Roman"/>
          <w:color w:val="FFFFFF" w:themeColor="background1"/>
          <w:sz w:val="24"/>
          <w:szCs w:val="24"/>
          <w:lang w:val="uk-UA"/>
        </w:rPr>
        <w:t xml:space="preserve">р. </w:t>
      </w:r>
      <w:r w:rsidRPr="00D23D23">
        <w:rPr>
          <w:rFonts w:ascii="Times New Roman" w:hAnsi="Times New Roman" w:cs="Times New Roman"/>
          <w:sz w:val="24"/>
          <w:szCs w:val="24"/>
          <w:lang w:val="uk-UA"/>
        </w:rPr>
        <w:t xml:space="preserve">№ </w:t>
      </w:r>
      <w:r w:rsidRPr="00A11340">
        <w:rPr>
          <w:rFonts w:ascii="Times New Roman" w:hAnsi="Times New Roman" w:cs="Times New Roman"/>
          <w:color w:val="FFFFFF" w:themeColor="background1"/>
          <w:sz w:val="24"/>
          <w:szCs w:val="24"/>
          <w:lang w:val="en-US"/>
        </w:rPr>
        <w:t>05</w:t>
      </w:r>
      <w:r w:rsidRPr="00A11340">
        <w:rPr>
          <w:rFonts w:ascii="Times New Roman" w:hAnsi="Times New Roman" w:cs="Times New Roman"/>
          <w:color w:val="FFFFFF" w:themeColor="background1"/>
          <w:sz w:val="24"/>
          <w:szCs w:val="24"/>
          <w:lang w:val="uk-UA"/>
        </w:rPr>
        <w:t>-ос</w:t>
      </w:r>
    </w:p>
    <w:p w:rsidR="00D23D23" w:rsidRPr="00D23D23" w:rsidRDefault="00D23D23" w:rsidP="00D23D23">
      <w:pPr>
        <w:spacing w:line="240" w:lineRule="auto"/>
        <w:jc w:val="center"/>
        <w:rPr>
          <w:rFonts w:ascii="Times New Roman" w:hAnsi="Times New Roman" w:cs="Times New Roman"/>
          <w:b/>
          <w:sz w:val="24"/>
          <w:szCs w:val="24"/>
          <w:lang w:val="uk-UA"/>
        </w:rPr>
      </w:pPr>
    </w:p>
    <w:p w:rsidR="00D23D23" w:rsidRPr="00D23D23" w:rsidRDefault="00D23D23" w:rsidP="00715378">
      <w:pPr>
        <w:spacing w:after="0" w:line="240" w:lineRule="auto"/>
        <w:jc w:val="center"/>
        <w:rPr>
          <w:rFonts w:ascii="Times New Roman" w:hAnsi="Times New Roman" w:cs="Times New Roman"/>
          <w:sz w:val="24"/>
          <w:szCs w:val="24"/>
          <w:lang w:val="uk-UA"/>
        </w:rPr>
      </w:pPr>
      <w:r w:rsidRPr="00D23D23">
        <w:rPr>
          <w:rFonts w:ascii="Times New Roman" w:hAnsi="Times New Roman" w:cs="Times New Roman"/>
          <w:b/>
          <w:sz w:val="24"/>
          <w:szCs w:val="24"/>
          <w:lang w:val="uk-UA"/>
        </w:rPr>
        <w:t>УМОВИ</w:t>
      </w:r>
      <w:r w:rsidRPr="00D23D23">
        <w:rPr>
          <w:rFonts w:ascii="Times New Roman" w:hAnsi="Times New Roman" w:cs="Times New Roman"/>
          <w:b/>
          <w:sz w:val="24"/>
          <w:szCs w:val="24"/>
          <w:lang w:val="uk-UA"/>
        </w:rPr>
        <w:br/>
      </w:r>
      <w:r w:rsidRPr="00D23D23">
        <w:rPr>
          <w:rFonts w:ascii="Times New Roman" w:hAnsi="Times New Roman" w:cs="Times New Roman"/>
          <w:sz w:val="24"/>
          <w:szCs w:val="24"/>
          <w:lang w:val="uk-UA"/>
        </w:rPr>
        <w:t xml:space="preserve">проведення конкурсу на зайняття посади державної служби категорії </w:t>
      </w:r>
      <w:r w:rsidR="00715378" w:rsidRPr="00715378">
        <w:rPr>
          <w:rFonts w:ascii="Times New Roman" w:hAnsi="Times New Roman" w:cs="Times New Roman"/>
          <w:sz w:val="24"/>
          <w:szCs w:val="24"/>
          <w:lang w:val="uk-UA"/>
        </w:rPr>
        <w:t xml:space="preserve">«Б» </w:t>
      </w:r>
      <w:r w:rsidRPr="00D23D23">
        <w:rPr>
          <w:rFonts w:ascii="Times New Roman" w:hAnsi="Times New Roman" w:cs="Times New Roman"/>
          <w:sz w:val="24"/>
          <w:szCs w:val="24"/>
          <w:lang w:val="uk-UA"/>
        </w:rPr>
        <w:t xml:space="preserve">- </w:t>
      </w:r>
      <w:r w:rsidR="00715378" w:rsidRPr="00715378">
        <w:rPr>
          <w:rFonts w:ascii="Times New Roman" w:hAnsi="Times New Roman" w:cs="Times New Roman"/>
          <w:sz w:val="24"/>
          <w:szCs w:val="24"/>
          <w:lang w:val="uk-UA"/>
        </w:rPr>
        <w:t>заступника директора Департаменту – начальника управління природоохоронних програм, бухгалтерського обліку, фінансової звітності та організаційного забезпечення</w:t>
      </w:r>
      <w:r w:rsidR="00715378">
        <w:rPr>
          <w:rFonts w:ascii="Times New Roman" w:hAnsi="Times New Roman" w:cs="Times New Roman"/>
          <w:sz w:val="24"/>
          <w:szCs w:val="24"/>
          <w:lang w:val="uk-UA"/>
        </w:rPr>
        <w:t xml:space="preserve"> </w:t>
      </w:r>
      <w:r w:rsidRPr="00D23D23">
        <w:rPr>
          <w:rFonts w:ascii="Times New Roman" w:hAnsi="Times New Roman" w:cs="Times New Roman"/>
          <w:sz w:val="24"/>
          <w:szCs w:val="24"/>
          <w:lang w:val="uk-UA"/>
        </w:rPr>
        <w:t>Департаменту екології та природних ресурсів Одеської о</w:t>
      </w:r>
      <w:r w:rsidR="00715378">
        <w:rPr>
          <w:rFonts w:ascii="Times New Roman" w:hAnsi="Times New Roman" w:cs="Times New Roman"/>
          <w:sz w:val="24"/>
          <w:szCs w:val="24"/>
          <w:lang w:val="uk-UA"/>
        </w:rPr>
        <w:t>бласної державної адміністрації</w:t>
      </w:r>
    </w:p>
    <w:p w:rsidR="00D23D23" w:rsidRPr="00D23D23" w:rsidRDefault="00D23D23" w:rsidP="00D23D23">
      <w:pPr>
        <w:spacing w:after="0" w:line="240" w:lineRule="auto"/>
        <w:jc w:val="center"/>
        <w:rPr>
          <w:rFonts w:ascii="Times New Roman" w:hAnsi="Times New Roman" w:cs="Times New Roman"/>
          <w:sz w:val="24"/>
          <w:szCs w:val="24"/>
          <w:lang w:val="uk-UA"/>
        </w:rPr>
      </w:pP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0"/>
        <w:gridCol w:w="2844"/>
        <w:gridCol w:w="7453"/>
      </w:tblGrid>
      <w:tr w:rsidR="00D23D23" w:rsidRPr="00D23D23" w:rsidTr="005162CD">
        <w:trPr>
          <w:trHeight w:val="418"/>
          <w:jc w:val="center"/>
        </w:trPr>
        <w:tc>
          <w:tcPr>
            <w:tcW w:w="10787" w:type="dxa"/>
            <w:gridSpan w:val="3"/>
            <w:tcMar>
              <w:top w:w="15" w:type="dxa"/>
              <w:left w:w="15" w:type="dxa"/>
              <w:bottom w:w="15" w:type="dxa"/>
              <w:right w:w="15" w:type="dxa"/>
            </w:tcMar>
            <w:vAlign w:val="cente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Загальні умови</w:t>
            </w:r>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Посадові обов’язки</w:t>
            </w:r>
          </w:p>
        </w:tc>
        <w:tc>
          <w:tcPr>
            <w:tcW w:w="7453" w:type="dxa"/>
            <w:tcMar>
              <w:top w:w="15" w:type="dxa"/>
              <w:left w:w="15" w:type="dxa"/>
              <w:bottom w:w="15" w:type="dxa"/>
              <w:right w:w="15" w:type="dxa"/>
            </w:tcMar>
          </w:tcPr>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sidRPr="00E95B0C">
              <w:rPr>
                <w:rFonts w:ascii="Times New Roman" w:hAnsi="Times New Roman" w:cs="Times New Roman"/>
                <w:sz w:val="24"/>
                <w:szCs w:val="24"/>
                <w:lang w:val="uk-UA"/>
              </w:rPr>
              <w:t>1) зд</w:t>
            </w:r>
            <w:r>
              <w:rPr>
                <w:rFonts w:ascii="Times New Roman" w:hAnsi="Times New Roman" w:cs="Times New Roman"/>
                <w:sz w:val="24"/>
                <w:szCs w:val="24"/>
                <w:lang w:val="uk-UA"/>
              </w:rPr>
              <w:t>ійснює керівництво управлінням</w:t>
            </w:r>
            <w:r w:rsidRPr="00E95B0C">
              <w:rPr>
                <w:rFonts w:ascii="Times New Roman" w:hAnsi="Times New Roman" w:cs="Times New Roman"/>
                <w:sz w:val="24"/>
                <w:szCs w:val="24"/>
                <w:lang w:val="uk-UA"/>
              </w:rPr>
              <w:t>, несе персональну відповідальність за організацію та результати його діяльності, сприяє</w:t>
            </w:r>
            <w:r>
              <w:rPr>
                <w:rFonts w:ascii="Times New Roman" w:hAnsi="Times New Roman" w:cs="Times New Roman"/>
                <w:sz w:val="24"/>
                <w:szCs w:val="24"/>
                <w:lang w:val="uk-UA"/>
              </w:rPr>
              <w:t xml:space="preserve"> створенню належних умов праці;</w:t>
            </w:r>
          </w:p>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E95B0C">
              <w:rPr>
                <w:rFonts w:ascii="Times New Roman" w:hAnsi="Times New Roman" w:cs="Times New Roman"/>
                <w:sz w:val="24"/>
                <w:szCs w:val="24"/>
                <w:lang w:val="uk-UA"/>
              </w:rPr>
              <w:t>) планує роботу управління, вносить пропозиції щодо формування планів роботи Департаменту;</w:t>
            </w:r>
          </w:p>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E95B0C">
              <w:rPr>
                <w:rFonts w:ascii="Times New Roman" w:hAnsi="Times New Roman" w:cs="Times New Roman"/>
                <w:sz w:val="24"/>
                <w:szCs w:val="24"/>
                <w:lang w:val="uk-UA"/>
              </w:rPr>
              <w:t>) вживає заходів до удосконалення організації та підвищення ефективності роботи управління;</w:t>
            </w:r>
          </w:p>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E95B0C">
              <w:rPr>
                <w:rFonts w:ascii="Times New Roman" w:hAnsi="Times New Roman" w:cs="Times New Roman"/>
                <w:sz w:val="24"/>
                <w:szCs w:val="24"/>
                <w:lang w:val="uk-UA"/>
              </w:rPr>
              <w:t>) звітує директору Департаменту про виконання покладених на управління завдань та затверджених планів роботи;</w:t>
            </w:r>
          </w:p>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E95B0C">
              <w:rPr>
                <w:rFonts w:ascii="Times New Roman" w:hAnsi="Times New Roman" w:cs="Times New Roman"/>
                <w:sz w:val="24"/>
                <w:szCs w:val="24"/>
                <w:lang w:val="uk-UA"/>
              </w:rPr>
              <w:t>) вносить пропозиції щодо розгляду на засіданнях колегії питань, що належать до компетенції управління і Департаменту, та розробляє проекти відповідних рішень;</w:t>
            </w:r>
          </w:p>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E95B0C">
              <w:rPr>
                <w:rFonts w:ascii="Times New Roman" w:hAnsi="Times New Roman" w:cs="Times New Roman"/>
                <w:sz w:val="24"/>
                <w:szCs w:val="24"/>
                <w:lang w:val="uk-UA"/>
              </w:rPr>
              <w:t>) представляє інтереси управління і Департаменту у взаємовідносинах з іншими структурними підрозділами облдержадміністрації,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Департаменту і облдержадміністрації;</w:t>
            </w:r>
          </w:p>
          <w:p w:rsidR="00E95B0C" w:rsidRPr="00E95B0C"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E95B0C">
              <w:rPr>
                <w:rFonts w:ascii="Times New Roman" w:hAnsi="Times New Roman" w:cs="Times New Roman"/>
                <w:sz w:val="24"/>
                <w:szCs w:val="24"/>
                <w:lang w:val="uk-UA"/>
              </w:rPr>
              <w:t>) проводить особистий прийом громадян з питань, що належать до повноважень Управління природокористування і Департаменту;</w:t>
            </w:r>
          </w:p>
          <w:p w:rsidR="00D23D23" w:rsidRPr="00D23D23" w:rsidRDefault="00E95B0C" w:rsidP="00E95B0C">
            <w:pPr>
              <w:tabs>
                <w:tab w:val="left" w:pos="474"/>
              </w:tabs>
              <w:spacing w:after="0" w:line="240" w:lineRule="auto"/>
              <w:ind w:left="102"/>
              <w:mirrorIndents/>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Pr="00E95B0C">
              <w:rPr>
                <w:rFonts w:ascii="Times New Roman" w:hAnsi="Times New Roman" w:cs="Times New Roman"/>
                <w:sz w:val="24"/>
                <w:szCs w:val="24"/>
                <w:lang w:val="uk-UA"/>
              </w:rPr>
              <w:t>) виконує інші обов’язки, покладені на нього згідно з Положенням про Департамент екології та природних ресурсів та/або визначені чинним законодавством, розпорядженнями керівника.</w:t>
            </w:r>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Умови оплати праці</w:t>
            </w:r>
          </w:p>
        </w:tc>
        <w:tc>
          <w:tcPr>
            <w:tcW w:w="7453" w:type="dxa"/>
            <w:tcMar>
              <w:top w:w="15" w:type="dxa"/>
              <w:left w:w="15" w:type="dxa"/>
              <w:bottom w:w="15" w:type="dxa"/>
              <w:right w:w="15" w:type="dxa"/>
            </w:tcMar>
          </w:tcPr>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rPr>
              <w:t xml:space="preserve">1) </w:t>
            </w:r>
            <w:r w:rsidRPr="00D23D23">
              <w:rPr>
                <w:rFonts w:ascii="Times New Roman" w:hAnsi="Times New Roman" w:cs="Times New Roman"/>
                <w:sz w:val="24"/>
                <w:szCs w:val="24"/>
                <w:lang w:val="uk-UA"/>
              </w:rPr>
              <w:t>посадовий оклад –</w:t>
            </w:r>
            <w:r w:rsidR="00715378">
              <w:rPr>
                <w:rFonts w:ascii="Times New Roman" w:hAnsi="Times New Roman" w:cs="Times New Roman"/>
                <w:sz w:val="24"/>
                <w:szCs w:val="24"/>
                <w:lang w:val="uk-UA"/>
              </w:rPr>
              <w:t>10600</w:t>
            </w:r>
            <w:r w:rsidRPr="00D23D23">
              <w:rPr>
                <w:rFonts w:ascii="Times New Roman" w:hAnsi="Times New Roman" w:cs="Times New Roman"/>
                <w:sz w:val="24"/>
                <w:szCs w:val="24"/>
                <w:lang w:val="uk-UA"/>
              </w:rPr>
              <w:t>грн;</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4) інші доплати та премії відповідно до статті 52 Закону України “Про державну службу”;</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Інформація про строковість чи безстроковість призначення на посаду</w:t>
            </w:r>
          </w:p>
        </w:tc>
        <w:tc>
          <w:tcPr>
            <w:tcW w:w="7453" w:type="dxa"/>
            <w:tcMar>
              <w:top w:w="15" w:type="dxa"/>
              <w:left w:w="15" w:type="dxa"/>
              <w:bottom w:w="15" w:type="dxa"/>
              <w:right w:w="15" w:type="dxa"/>
            </w:tcMar>
          </w:tcPr>
          <w:p w:rsidR="00D23D23" w:rsidRPr="00D23D23" w:rsidRDefault="00715378" w:rsidP="00D23D23">
            <w:pPr>
              <w:spacing w:line="240" w:lineRule="auto"/>
              <w:mirrorIndents/>
              <w:rPr>
                <w:rFonts w:ascii="Times New Roman" w:hAnsi="Times New Roman" w:cs="Times New Roman"/>
                <w:sz w:val="24"/>
                <w:szCs w:val="24"/>
                <w:lang w:val="uk-UA"/>
              </w:rPr>
            </w:pPr>
            <w:r w:rsidRPr="00715378">
              <w:rPr>
                <w:rFonts w:ascii="Times New Roman" w:hAnsi="Times New Roman" w:cs="Times New Roman"/>
                <w:sz w:val="24"/>
                <w:szCs w:val="24"/>
                <w:lang w:val="uk-UA"/>
              </w:rPr>
              <w:t>Безстроково</w:t>
            </w:r>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lastRenderedPageBreak/>
              <w:t>Перелік інформації, необхідної для участі в конкурсі, та строк її подання</w:t>
            </w:r>
          </w:p>
        </w:tc>
        <w:tc>
          <w:tcPr>
            <w:tcW w:w="7453" w:type="dxa"/>
            <w:tcMar>
              <w:top w:w="15" w:type="dxa"/>
              <w:left w:w="15" w:type="dxa"/>
              <w:bottom w:w="15" w:type="dxa"/>
              <w:right w:w="15" w:type="dxa"/>
            </w:tcMar>
          </w:tcPr>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№246.</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2. Резюме за формою згідно з додатком 21 до Порядку, в якому обов’язково зазначається така інформація:</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прізвище, ім’я, по батькові кандидата;</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реквізити документа, що посвідчує особу та   </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підтверджує громадянство України;</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підтвердження наявності відповідного ступеня вищої </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освіти;</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підтвердження рівня вільного володіння державною </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мовою;</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відомості про стаж роботи, стаж державної служби </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 (за наявності), досвід роботи на відповідних посадах.</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bookmarkStart w:id="0" w:name="n1331"/>
            <w:bookmarkStart w:id="1" w:name="n343"/>
            <w:bookmarkStart w:id="2" w:name="n1334"/>
            <w:bookmarkStart w:id="3" w:name="n346"/>
            <w:bookmarkEnd w:id="0"/>
            <w:bookmarkEnd w:id="1"/>
            <w:bookmarkEnd w:id="2"/>
            <w:bookmarkEnd w:id="3"/>
          </w:p>
          <w:p w:rsidR="00D23D23" w:rsidRPr="00D23D23" w:rsidRDefault="00D23D23" w:rsidP="00D23D23">
            <w:pPr>
              <w:spacing w:after="0" w:line="240" w:lineRule="auto"/>
              <w:mirrorIndents/>
              <w:rPr>
                <w:rFonts w:ascii="Times New Roman" w:hAnsi="Times New Roman" w:cs="Times New Roman"/>
                <w:sz w:val="24"/>
                <w:szCs w:val="24"/>
                <w:lang w:val="uk-UA"/>
              </w:rPr>
            </w:pPr>
            <w:bookmarkStart w:id="4" w:name="n1335"/>
            <w:bookmarkStart w:id="5" w:name="n348"/>
            <w:bookmarkStart w:id="6" w:name="n1339"/>
            <w:bookmarkStart w:id="7" w:name="n1340"/>
            <w:bookmarkEnd w:id="4"/>
            <w:bookmarkEnd w:id="5"/>
            <w:bookmarkEnd w:id="6"/>
            <w:bookmarkEnd w:id="7"/>
            <w:r w:rsidRPr="00D23D23">
              <w:rPr>
                <w:rFonts w:ascii="Times New Roman" w:hAnsi="Times New Roman" w:cs="Times New Roman"/>
                <w:sz w:val="24"/>
                <w:szCs w:val="24"/>
                <w:lang w:val="uk-UA"/>
              </w:rPr>
              <w:t xml:space="preserve">Інформація приймається до </w:t>
            </w:r>
            <w:r w:rsidR="00A11340">
              <w:rPr>
                <w:rFonts w:ascii="Times New Roman" w:hAnsi="Times New Roman" w:cs="Times New Roman"/>
                <w:sz w:val="24"/>
                <w:szCs w:val="24"/>
                <w:u w:val="single"/>
                <w:lang w:val="uk-UA"/>
              </w:rPr>
              <w:t>16</w:t>
            </w:r>
            <w:r w:rsidRPr="00D23D23">
              <w:rPr>
                <w:rFonts w:ascii="Times New Roman" w:hAnsi="Times New Roman" w:cs="Times New Roman"/>
                <w:sz w:val="24"/>
                <w:szCs w:val="24"/>
                <w:u w:val="single"/>
                <w:lang w:val="uk-UA"/>
              </w:rPr>
              <w:t xml:space="preserve"> </w:t>
            </w:r>
            <w:r w:rsidRPr="00D23D23">
              <w:rPr>
                <w:rFonts w:ascii="Times New Roman" w:hAnsi="Times New Roman" w:cs="Times New Roman"/>
                <w:sz w:val="24"/>
                <w:szCs w:val="24"/>
                <w:lang w:val="uk-UA"/>
              </w:rPr>
              <w:t xml:space="preserve">год. </w:t>
            </w:r>
            <w:r w:rsidRPr="00D23D23">
              <w:rPr>
                <w:rFonts w:ascii="Times New Roman" w:hAnsi="Times New Roman" w:cs="Times New Roman"/>
                <w:sz w:val="24"/>
                <w:szCs w:val="24"/>
                <w:u w:val="single"/>
                <w:lang w:val="uk-UA"/>
              </w:rPr>
              <w:t>45</w:t>
            </w:r>
            <w:r w:rsidRPr="00D23D23">
              <w:rPr>
                <w:rFonts w:ascii="Times New Roman" w:hAnsi="Times New Roman" w:cs="Times New Roman"/>
                <w:sz w:val="24"/>
                <w:szCs w:val="24"/>
                <w:lang w:val="uk-UA"/>
              </w:rPr>
              <w:t xml:space="preserve"> хв. 20 </w:t>
            </w:r>
            <w:r w:rsidRPr="00D23D23">
              <w:rPr>
                <w:rFonts w:ascii="Times New Roman" w:hAnsi="Times New Roman" w:cs="Times New Roman"/>
                <w:sz w:val="24"/>
                <w:szCs w:val="24"/>
                <w:u w:val="single"/>
                <w:lang w:val="uk-UA"/>
              </w:rPr>
              <w:t>березня 2020</w:t>
            </w:r>
            <w:r w:rsidRPr="00D23D23">
              <w:rPr>
                <w:rFonts w:ascii="Times New Roman" w:hAnsi="Times New Roman" w:cs="Times New Roman"/>
                <w:sz w:val="24"/>
                <w:szCs w:val="24"/>
                <w:lang w:val="uk-UA"/>
              </w:rPr>
              <w:t xml:space="preserve"> року.</w:t>
            </w:r>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Додаткові (</w:t>
            </w:r>
            <w:proofErr w:type="spellStart"/>
            <w:r w:rsidRPr="00D23D23">
              <w:rPr>
                <w:rFonts w:ascii="Times New Roman" w:hAnsi="Times New Roman" w:cs="Times New Roman"/>
                <w:sz w:val="24"/>
                <w:szCs w:val="24"/>
                <w:lang w:val="uk-UA"/>
              </w:rPr>
              <w:t>необов</w:t>
            </w:r>
            <w:proofErr w:type="spellEnd"/>
            <w:r w:rsidRPr="00D23D23">
              <w:rPr>
                <w:rFonts w:ascii="Times New Roman" w:hAnsi="Times New Roman" w:cs="Times New Roman"/>
                <w:sz w:val="24"/>
                <w:szCs w:val="24"/>
                <w:lang w:val="en-US"/>
              </w:rPr>
              <w:t>’</w:t>
            </w:r>
            <w:proofErr w:type="spellStart"/>
            <w:r w:rsidRPr="00D23D23">
              <w:rPr>
                <w:rFonts w:ascii="Times New Roman" w:hAnsi="Times New Roman" w:cs="Times New Roman"/>
                <w:sz w:val="24"/>
                <w:szCs w:val="24"/>
                <w:lang w:val="uk-UA"/>
              </w:rPr>
              <w:t>язкові</w:t>
            </w:r>
            <w:proofErr w:type="spellEnd"/>
            <w:r w:rsidRPr="00D23D23">
              <w:rPr>
                <w:rFonts w:ascii="Times New Roman" w:hAnsi="Times New Roman" w:cs="Times New Roman"/>
                <w:sz w:val="24"/>
                <w:szCs w:val="24"/>
                <w:lang w:val="uk-UA"/>
              </w:rPr>
              <w:t>) документи</w:t>
            </w:r>
          </w:p>
        </w:tc>
        <w:tc>
          <w:tcPr>
            <w:tcW w:w="7453" w:type="dxa"/>
            <w:tcMar>
              <w:top w:w="15" w:type="dxa"/>
              <w:left w:w="15" w:type="dxa"/>
              <w:bottom w:w="15" w:type="dxa"/>
              <w:right w:w="15" w:type="dxa"/>
            </w:tcMar>
          </w:tcPr>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23D23" w:rsidRPr="00D23D23" w:rsidTr="005162CD">
        <w:trPr>
          <w:trHeight w:val="1087"/>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Місце, час і дата початку проведення оцінювання кандидатів</w:t>
            </w:r>
          </w:p>
        </w:tc>
        <w:tc>
          <w:tcPr>
            <w:tcW w:w="7453" w:type="dxa"/>
            <w:tcMar>
              <w:top w:w="15" w:type="dxa"/>
              <w:left w:w="15" w:type="dxa"/>
              <w:bottom w:w="15" w:type="dxa"/>
              <w:right w:w="15" w:type="dxa"/>
            </w:tcMar>
          </w:tcPr>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rPr>
              <w:t xml:space="preserve">24 березня </w:t>
            </w:r>
            <w:proofErr w:type="gramStart"/>
            <w:r w:rsidRPr="00D23D23">
              <w:rPr>
                <w:rFonts w:ascii="Times New Roman" w:hAnsi="Times New Roman" w:cs="Times New Roman"/>
                <w:sz w:val="24"/>
                <w:szCs w:val="24"/>
              </w:rPr>
              <w:t xml:space="preserve">2020 </w:t>
            </w:r>
            <w:r w:rsidRPr="00D23D23">
              <w:rPr>
                <w:rFonts w:ascii="Times New Roman" w:hAnsi="Times New Roman" w:cs="Times New Roman"/>
                <w:sz w:val="24"/>
                <w:szCs w:val="24"/>
                <w:lang w:val="uk-UA"/>
              </w:rPr>
              <w:t xml:space="preserve"> року</w:t>
            </w:r>
            <w:proofErr w:type="gramEnd"/>
            <w:r w:rsidRPr="00D23D23">
              <w:rPr>
                <w:rFonts w:ascii="Times New Roman" w:hAnsi="Times New Roman" w:cs="Times New Roman"/>
                <w:sz w:val="24"/>
                <w:szCs w:val="24"/>
                <w:lang w:val="uk-UA"/>
              </w:rPr>
              <w:t xml:space="preserve"> о 10.00 годині за адресою: </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м. Одеса, вул. Канатна, 83</w:t>
            </w:r>
            <w:r w:rsidRPr="00D23D23">
              <w:rPr>
                <w:rFonts w:ascii="Times New Roman" w:hAnsi="Times New Roman" w:cs="Times New Roman"/>
                <w:sz w:val="24"/>
                <w:szCs w:val="24"/>
                <w:lang w:val="en-US"/>
              </w:rPr>
              <w:t xml:space="preserve">, 14 </w:t>
            </w:r>
            <w:proofErr w:type="spellStart"/>
            <w:r w:rsidRPr="00D23D23">
              <w:rPr>
                <w:rFonts w:ascii="Times New Roman" w:hAnsi="Times New Roman" w:cs="Times New Roman"/>
                <w:sz w:val="24"/>
                <w:szCs w:val="24"/>
                <w:lang w:val="en-US"/>
              </w:rPr>
              <w:t>поверх</w:t>
            </w:r>
            <w:proofErr w:type="spellEnd"/>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453" w:type="dxa"/>
            <w:tcMar>
              <w:top w:w="15" w:type="dxa"/>
              <w:left w:w="15" w:type="dxa"/>
              <w:bottom w:w="15" w:type="dxa"/>
              <w:right w:w="15" w:type="dxa"/>
            </w:tcMar>
          </w:tcPr>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Лазаренко Юлія Олегівна</w:t>
            </w:r>
          </w:p>
          <w:p w:rsidR="00D23D23" w:rsidRPr="00D23D23" w:rsidRDefault="00D23D23" w:rsidP="00D23D23">
            <w:pPr>
              <w:spacing w:after="0" w:line="240" w:lineRule="auto"/>
              <w:mirrorIndents/>
              <w:rPr>
                <w:rFonts w:ascii="Times New Roman" w:hAnsi="Times New Roman" w:cs="Times New Roman"/>
                <w:sz w:val="24"/>
                <w:szCs w:val="24"/>
                <w:lang w:val="uk-UA"/>
              </w:rPr>
            </w:pPr>
            <w:proofErr w:type="spellStart"/>
            <w:r w:rsidRPr="00D23D23">
              <w:rPr>
                <w:rFonts w:ascii="Times New Roman" w:hAnsi="Times New Roman" w:cs="Times New Roman"/>
                <w:sz w:val="24"/>
                <w:szCs w:val="24"/>
                <w:lang w:val="uk-UA"/>
              </w:rPr>
              <w:t>тел</w:t>
            </w:r>
            <w:proofErr w:type="spellEnd"/>
            <w:r w:rsidRPr="00D23D23">
              <w:rPr>
                <w:rFonts w:ascii="Times New Roman" w:hAnsi="Times New Roman" w:cs="Times New Roman"/>
                <w:sz w:val="24"/>
                <w:szCs w:val="24"/>
                <w:lang w:val="uk-UA"/>
              </w:rPr>
              <w:t>. (048) 7283533</w:t>
            </w:r>
          </w:p>
          <w:p w:rsidR="00D23D23" w:rsidRPr="00D23D23" w:rsidRDefault="00D23D23" w:rsidP="00D23D23">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yulazarenko@odessa.gov.ua</w:t>
            </w:r>
          </w:p>
        </w:tc>
      </w:tr>
      <w:tr w:rsidR="00D23D23" w:rsidRPr="00D23D23" w:rsidTr="005162CD">
        <w:trPr>
          <w:jc w:val="center"/>
        </w:trPr>
        <w:tc>
          <w:tcPr>
            <w:tcW w:w="10787" w:type="dxa"/>
            <w:gridSpan w:val="3"/>
            <w:tcMar>
              <w:top w:w="15" w:type="dxa"/>
              <w:left w:w="15" w:type="dxa"/>
              <w:bottom w:w="15" w:type="dxa"/>
              <w:right w:w="15" w:type="dxa"/>
            </w:tcMa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Кваліфікаційні вимоги</w:t>
            </w:r>
          </w:p>
        </w:tc>
      </w:tr>
      <w:tr w:rsidR="00D23D23" w:rsidRPr="00D23D23" w:rsidTr="005162CD">
        <w:trPr>
          <w:trHeight w:val="374"/>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1.</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Освіта</w:t>
            </w:r>
          </w:p>
        </w:tc>
        <w:tc>
          <w:tcPr>
            <w:tcW w:w="7453" w:type="dxa"/>
            <w:tcMar>
              <w:top w:w="15" w:type="dxa"/>
              <w:left w:w="15" w:type="dxa"/>
              <w:bottom w:w="15" w:type="dxa"/>
              <w:right w:w="15" w:type="dxa"/>
            </w:tcMar>
          </w:tcPr>
          <w:p w:rsidR="00D23D23" w:rsidRPr="00D23D23" w:rsidRDefault="00715378" w:rsidP="00D23D23">
            <w:pPr>
              <w:spacing w:line="240" w:lineRule="auto"/>
              <w:mirrorIndents/>
              <w:rPr>
                <w:rFonts w:ascii="Times New Roman" w:hAnsi="Times New Roman" w:cs="Times New Roman"/>
                <w:sz w:val="24"/>
                <w:szCs w:val="24"/>
                <w:lang w:val="uk-UA"/>
              </w:rPr>
            </w:pPr>
            <w:r w:rsidRPr="00715378">
              <w:rPr>
                <w:rFonts w:ascii="Times New Roman" w:hAnsi="Times New Roman" w:cs="Times New Roman"/>
                <w:sz w:val="24"/>
                <w:szCs w:val="24"/>
                <w:lang w:val="uk-UA"/>
              </w:rPr>
              <w:t>Вища освіта за ступенем  не нижче магістра.</w:t>
            </w:r>
          </w:p>
        </w:tc>
      </w:tr>
      <w:tr w:rsidR="00D23D23" w:rsidRPr="00D23D23" w:rsidTr="005162CD">
        <w:trPr>
          <w:trHeight w:val="380"/>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2.</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Досвід роботи</w:t>
            </w:r>
          </w:p>
        </w:tc>
        <w:tc>
          <w:tcPr>
            <w:tcW w:w="7453" w:type="dxa"/>
            <w:tcMar>
              <w:top w:w="15" w:type="dxa"/>
              <w:left w:w="15" w:type="dxa"/>
              <w:bottom w:w="15" w:type="dxa"/>
              <w:right w:w="15" w:type="dxa"/>
            </w:tcMar>
          </w:tcPr>
          <w:p w:rsidR="00D23D23" w:rsidRPr="00D23D23" w:rsidRDefault="00715378" w:rsidP="00D23D23">
            <w:pPr>
              <w:spacing w:line="240" w:lineRule="auto"/>
              <w:mirrorIndents/>
              <w:rPr>
                <w:rFonts w:ascii="Times New Roman" w:hAnsi="Times New Roman" w:cs="Times New Roman"/>
                <w:sz w:val="24"/>
                <w:szCs w:val="24"/>
                <w:lang w:val="uk-UA"/>
              </w:rPr>
            </w:pPr>
            <w:r w:rsidRPr="00715378">
              <w:rPr>
                <w:rFonts w:ascii="Times New Roman" w:hAnsi="Times New Roman" w:cs="Times New Roman"/>
                <w:sz w:val="24"/>
                <w:szCs w:val="24"/>
                <w:lang w:val="uk-UA"/>
              </w:rPr>
              <w:t>Досвід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D23D23" w:rsidRPr="00D23D23" w:rsidTr="005162CD">
        <w:trPr>
          <w:trHeight w:val="373"/>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3.</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Володіння державною мовою</w:t>
            </w:r>
          </w:p>
        </w:tc>
        <w:tc>
          <w:tcPr>
            <w:tcW w:w="7453"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вільне володіння державною мовою</w:t>
            </w:r>
          </w:p>
        </w:tc>
      </w:tr>
      <w:tr w:rsidR="00D23D23" w:rsidRPr="00D23D23" w:rsidTr="005162CD">
        <w:trPr>
          <w:trHeight w:val="373"/>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4.</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Володіння іноземною мовою</w:t>
            </w:r>
          </w:p>
        </w:tc>
        <w:tc>
          <w:tcPr>
            <w:tcW w:w="7453"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Не потребує</w:t>
            </w:r>
          </w:p>
        </w:tc>
      </w:tr>
      <w:tr w:rsidR="00D23D23" w:rsidRPr="00D23D23" w:rsidTr="005162CD">
        <w:trPr>
          <w:trHeight w:val="425"/>
          <w:jc w:val="center"/>
        </w:trPr>
        <w:tc>
          <w:tcPr>
            <w:tcW w:w="10787" w:type="dxa"/>
            <w:gridSpan w:val="3"/>
            <w:tcMar>
              <w:top w:w="15" w:type="dxa"/>
              <w:left w:w="15" w:type="dxa"/>
              <w:bottom w:w="15" w:type="dxa"/>
              <w:right w:w="15" w:type="dxa"/>
            </w:tcMar>
          </w:tcPr>
          <w:p w:rsidR="00D23D23" w:rsidRPr="00D23D23" w:rsidRDefault="00713DFC" w:rsidP="00D23D23">
            <w:pPr>
              <w:spacing w:line="240" w:lineRule="auto"/>
              <w:mirrorIndents/>
              <w:jc w:val="center"/>
              <w:rPr>
                <w:rFonts w:ascii="Times New Roman" w:hAnsi="Times New Roman" w:cs="Times New Roman"/>
                <w:b/>
                <w:sz w:val="24"/>
                <w:szCs w:val="24"/>
                <w:lang w:val="uk-UA"/>
              </w:rPr>
            </w:pPr>
            <w:hyperlink r:id="rId5" w:tgtFrame="_top" w:history="1">
              <w:r w:rsidR="00D23D23" w:rsidRPr="00D23D23">
                <w:rPr>
                  <w:rStyle w:val="a3"/>
                  <w:rFonts w:ascii="Times New Roman" w:hAnsi="Times New Roman" w:cs="Times New Roman"/>
                  <w:b/>
                  <w:color w:val="auto"/>
                  <w:sz w:val="24"/>
                  <w:szCs w:val="24"/>
                  <w:u w:val="none"/>
                  <w:lang w:val="uk-UA"/>
                </w:rPr>
                <w:t>Вимоги до компетентності</w:t>
              </w:r>
            </w:hyperlink>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Вимога</w:t>
            </w:r>
          </w:p>
        </w:tc>
        <w:tc>
          <w:tcPr>
            <w:tcW w:w="7453" w:type="dxa"/>
            <w:tcMar>
              <w:top w:w="15" w:type="dxa"/>
              <w:left w:w="15" w:type="dxa"/>
              <w:bottom w:w="15" w:type="dxa"/>
              <w:right w:w="15" w:type="dxa"/>
            </w:tcMa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Компоненти вимоги</w:t>
            </w:r>
          </w:p>
        </w:tc>
      </w:tr>
      <w:tr w:rsidR="00D23D23" w:rsidRPr="00D23D23" w:rsidTr="005162CD">
        <w:trPr>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1.</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Лідерство</w:t>
            </w:r>
          </w:p>
        </w:tc>
        <w:tc>
          <w:tcPr>
            <w:tcW w:w="7453"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вміння обґрунтовувати власну позицію; </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досягнення кінцевих результатів.</w:t>
            </w:r>
          </w:p>
        </w:tc>
      </w:tr>
      <w:tr w:rsidR="00D23D23" w:rsidRPr="00D23D23" w:rsidTr="005162CD">
        <w:trPr>
          <w:trHeight w:val="768"/>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lastRenderedPageBreak/>
              <w:t>2.</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Прийняття ефективних рішень</w:t>
            </w:r>
          </w:p>
        </w:tc>
        <w:tc>
          <w:tcPr>
            <w:tcW w:w="7453"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вміння вирішувати комплексні завдання; </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вміння працювати при </w:t>
            </w:r>
            <w:proofErr w:type="spellStart"/>
            <w:r w:rsidRPr="00D23D23">
              <w:rPr>
                <w:rFonts w:ascii="Times New Roman" w:hAnsi="Times New Roman" w:cs="Times New Roman"/>
                <w:sz w:val="24"/>
                <w:szCs w:val="24"/>
                <w:lang w:val="uk-UA"/>
              </w:rPr>
              <w:t>багатозадачності</w:t>
            </w:r>
            <w:proofErr w:type="spellEnd"/>
            <w:r w:rsidRPr="00D23D23">
              <w:rPr>
                <w:rFonts w:ascii="Times New Roman" w:hAnsi="Times New Roman" w:cs="Times New Roman"/>
                <w:sz w:val="24"/>
                <w:szCs w:val="24"/>
                <w:lang w:val="uk-UA"/>
              </w:rPr>
              <w:t>;</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встановлення цілей, пріоритетів та орієнтирів.</w:t>
            </w:r>
          </w:p>
        </w:tc>
      </w:tr>
      <w:tr w:rsidR="00D23D23" w:rsidRPr="00D23D23" w:rsidTr="005162CD">
        <w:trPr>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3.</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Ділові якості</w:t>
            </w:r>
          </w:p>
        </w:tc>
        <w:tc>
          <w:tcPr>
            <w:tcW w:w="7453"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організація і контроль роботи;</w:t>
            </w:r>
            <w:r w:rsidRPr="00D23D23">
              <w:rPr>
                <w:rFonts w:ascii="Times New Roman" w:hAnsi="Times New Roman" w:cs="Times New Roman"/>
                <w:b/>
                <w:sz w:val="24"/>
                <w:szCs w:val="24"/>
                <w:lang w:val="uk-UA"/>
              </w:rPr>
              <w:t xml:space="preserve"> </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вміння розв’язання конфліктів;</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вміння працювати в команді.</w:t>
            </w:r>
          </w:p>
        </w:tc>
      </w:tr>
      <w:tr w:rsidR="00D23D23" w:rsidRPr="00D23D23" w:rsidTr="005162CD">
        <w:trPr>
          <w:jc w:val="center"/>
        </w:trPr>
        <w:tc>
          <w:tcPr>
            <w:tcW w:w="490"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4.</w:t>
            </w:r>
          </w:p>
        </w:tc>
        <w:tc>
          <w:tcPr>
            <w:tcW w:w="2844"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rPr>
            </w:pPr>
            <w:proofErr w:type="spellStart"/>
            <w:r w:rsidRPr="00D23D23">
              <w:rPr>
                <w:rFonts w:ascii="Times New Roman" w:hAnsi="Times New Roman" w:cs="Times New Roman"/>
                <w:sz w:val="24"/>
                <w:szCs w:val="24"/>
              </w:rPr>
              <w:t>Особистісні</w:t>
            </w:r>
            <w:proofErr w:type="spellEnd"/>
            <w:r w:rsidRPr="00D23D23">
              <w:rPr>
                <w:rFonts w:ascii="Times New Roman" w:hAnsi="Times New Roman" w:cs="Times New Roman"/>
                <w:sz w:val="24"/>
                <w:szCs w:val="24"/>
              </w:rPr>
              <w:t xml:space="preserve"> </w:t>
            </w:r>
            <w:proofErr w:type="spellStart"/>
            <w:r w:rsidRPr="00D23D23">
              <w:rPr>
                <w:rFonts w:ascii="Times New Roman" w:hAnsi="Times New Roman" w:cs="Times New Roman"/>
                <w:sz w:val="24"/>
                <w:szCs w:val="24"/>
              </w:rPr>
              <w:t>компетенції</w:t>
            </w:r>
            <w:proofErr w:type="spellEnd"/>
          </w:p>
        </w:tc>
        <w:tc>
          <w:tcPr>
            <w:tcW w:w="7453" w:type="dxa"/>
            <w:tcMar>
              <w:top w:w="15" w:type="dxa"/>
              <w:left w:w="15" w:type="dxa"/>
              <w:bottom w:w="15" w:type="dxa"/>
              <w:right w:w="15" w:type="dxa"/>
            </w:tcMar>
          </w:tcPr>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вміння управляти своїми емоціями;</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розуміння своїх емоцій;</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ініціативність;</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дисциплінованість;</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комунікабельність;</w:t>
            </w:r>
          </w:p>
          <w:p w:rsidR="00D23D23" w:rsidRPr="00D23D23" w:rsidRDefault="00D23D23" w:rsidP="00D23D23">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відповідальність</w:t>
            </w:r>
          </w:p>
        </w:tc>
      </w:tr>
      <w:tr w:rsidR="00D23D23" w:rsidRPr="00D23D23" w:rsidTr="005162CD">
        <w:trPr>
          <w:trHeight w:val="310"/>
          <w:jc w:val="center"/>
        </w:trPr>
        <w:tc>
          <w:tcPr>
            <w:tcW w:w="10787" w:type="dxa"/>
            <w:gridSpan w:val="3"/>
            <w:tcMar>
              <w:top w:w="15" w:type="dxa"/>
              <w:left w:w="15" w:type="dxa"/>
              <w:bottom w:w="15" w:type="dxa"/>
              <w:right w:w="15" w:type="dxa"/>
            </w:tcMa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Професійні знання</w:t>
            </w:r>
          </w:p>
        </w:tc>
      </w:tr>
      <w:tr w:rsidR="00D23D23" w:rsidRPr="00D23D23" w:rsidTr="005162CD">
        <w:trPr>
          <w:jc w:val="center"/>
        </w:trPr>
        <w:tc>
          <w:tcPr>
            <w:tcW w:w="3334" w:type="dxa"/>
            <w:gridSpan w:val="2"/>
            <w:tcMar>
              <w:top w:w="15" w:type="dxa"/>
              <w:left w:w="15" w:type="dxa"/>
              <w:bottom w:w="15" w:type="dxa"/>
              <w:right w:w="15" w:type="dxa"/>
            </w:tcMa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Вимога</w:t>
            </w:r>
          </w:p>
        </w:tc>
        <w:tc>
          <w:tcPr>
            <w:tcW w:w="7453" w:type="dxa"/>
            <w:tcMar>
              <w:top w:w="15" w:type="dxa"/>
              <w:left w:w="15" w:type="dxa"/>
              <w:bottom w:w="15" w:type="dxa"/>
              <w:right w:w="15" w:type="dxa"/>
            </w:tcMar>
          </w:tcPr>
          <w:p w:rsidR="00D23D23" w:rsidRPr="00D23D23" w:rsidRDefault="00D23D23" w:rsidP="00D23D23">
            <w:pPr>
              <w:spacing w:line="240" w:lineRule="auto"/>
              <w:mirrorIndents/>
              <w:jc w:val="center"/>
              <w:rPr>
                <w:rFonts w:ascii="Times New Roman" w:hAnsi="Times New Roman" w:cs="Times New Roman"/>
                <w:b/>
                <w:sz w:val="24"/>
                <w:szCs w:val="24"/>
                <w:lang w:val="uk-UA"/>
              </w:rPr>
            </w:pPr>
            <w:r w:rsidRPr="00D23D23">
              <w:rPr>
                <w:rFonts w:ascii="Times New Roman" w:hAnsi="Times New Roman" w:cs="Times New Roman"/>
                <w:b/>
                <w:sz w:val="24"/>
                <w:szCs w:val="24"/>
                <w:lang w:val="uk-UA"/>
              </w:rPr>
              <w:t>Компоненти вимоги</w:t>
            </w:r>
          </w:p>
        </w:tc>
      </w:tr>
      <w:tr w:rsidR="005162CD" w:rsidRPr="00D23D23" w:rsidTr="005162CD">
        <w:trPr>
          <w:trHeight w:val="1251"/>
          <w:jc w:val="center"/>
        </w:trPr>
        <w:tc>
          <w:tcPr>
            <w:tcW w:w="490" w:type="dxa"/>
            <w:tcMar>
              <w:top w:w="15" w:type="dxa"/>
              <w:left w:w="15" w:type="dxa"/>
              <w:bottom w:w="15" w:type="dxa"/>
              <w:right w:w="15" w:type="dxa"/>
            </w:tcMar>
          </w:tcPr>
          <w:p w:rsidR="005162CD" w:rsidRPr="00D23D23" w:rsidRDefault="005162CD" w:rsidP="005162CD">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1.</w:t>
            </w:r>
          </w:p>
        </w:tc>
        <w:tc>
          <w:tcPr>
            <w:tcW w:w="2844" w:type="dxa"/>
            <w:tcMar>
              <w:top w:w="15" w:type="dxa"/>
              <w:left w:w="15" w:type="dxa"/>
              <w:bottom w:w="15" w:type="dxa"/>
              <w:right w:w="15" w:type="dxa"/>
            </w:tcMar>
          </w:tcPr>
          <w:p w:rsidR="005162CD" w:rsidRPr="00D23D23" w:rsidRDefault="005162CD" w:rsidP="005162CD">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Знання законодавства</w:t>
            </w:r>
          </w:p>
        </w:tc>
        <w:tc>
          <w:tcPr>
            <w:tcW w:w="7453" w:type="dxa"/>
            <w:tcMar>
              <w:top w:w="15" w:type="dxa"/>
              <w:left w:w="15" w:type="dxa"/>
              <w:bottom w:w="15" w:type="dxa"/>
              <w:right w:w="15" w:type="dxa"/>
            </w:tcMar>
          </w:tcPr>
          <w:p w:rsidR="005162CD" w:rsidRDefault="005162CD" w:rsidP="005162CD">
            <w:pPr>
              <w:spacing w:after="0" w:line="240" w:lineRule="auto"/>
              <w:mirrorIndents/>
              <w:rPr>
                <w:rFonts w:ascii="Times New Roman" w:hAnsi="Times New Roman" w:cs="Times New Roman"/>
                <w:sz w:val="24"/>
                <w:szCs w:val="24"/>
                <w:lang w:val="uk-UA"/>
              </w:rPr>
            </w:pPr>
            <w:r w:rsidRPr="00094C27">
              <w:rPr>
                <w:rFonts w:ascii="Times New Roman" w:hAnsi="Times New Roman" w:cs="Times New Roman"/>
                <w:sz w:val="24"/>
                <w:szCs w:val="24"/>
                <w:lang w:val="uk-UA"/>
              </w:rPr>
              <w:t>Знання:</w:t>
            </w:r>
          </w:p>
          <w:p w:rsidR="005162CD" w:rsidRPr="00D23D23" w:rsidRDefault="005162CD" w:rsidP="005162CD">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Конституція України;</w:t>
            </w:r>
          </w:p>
          <w:p w:rsidR="005162CD" w:rsidRPr="00D23D23" w:rsidRDefault="005162CD" w:rsidP="005162CD">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Закон України «Про державну службу»</w:t>
            </w:r>
          </w:p>
          <w:p w:rsidR="005162CD" w:rsidRPr="00D23D23" w:rsidRDefault="005162CD" w:rsidP="005162CD">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Закон України «Про запобігання корупції»</w:t>
            </w:r>
          </w:p>
          <w:p w:rsidR="005162CD" w:rsidRPr="00D23D23" w:rsidRDefault="005162CD" w:rsidP="005162CD">
            <w:pPr>
              <w:spacing w:after="0"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 xml:space="preserve">Закон України «Про місцеві державні адміністрації»; </w:t>
            </w:r>
          </w:p>
          <w:p w:rsidR="005162CD" w:rsidRPr="00D23D23" w:rsidRDefault="005162CD" w:rsidP="005162CD">
            <w:pPr>
              <w:spacing w:after="0" w:line="240" w:lineRule="auto"/>
              <w:mirrorIndents/>
              <w:rPr>
                <w:rFonts w:ascii="Times New Roman" w:hAnsi="Times New Roman" w:cs="Times New Roman"/>
                <w:sz w:val="24"/>
                <w:szCs w:val="24"/>
                <w:lang w:val="uk-UA"/>
              </w:rPr>
            </w:pPr>
            <w:r w:rsidRPr="00504101">
              <w:rPr>
                <w:rFonts w:ascii="Times New Roman" w:hAnsi="Times New Roman" w:cs="Times New Roman"/>
                <w:sz w:val="24"/>
                <w:szCs w:val="24"/>
                <w:lang w:val="uk-UA"/>
              </w:rPr>
              <w:t>Земельний кодекс України, Водний кодекс України, Кодекс України про надра,  Закони України «Про охорону навколишнього природного середовища», «Про оцінку впливу на довкілля», «Про землеустрій», «Про природно-заповідний фонд України», «Про екологічну мережу», "Про звернення громадян", «Про охорону земель»,  «Про тваринний світ», «Про рослинний світ».</w:t>
            </w:r>
          </w:p>
        </w:tc>
      </w:tr>
      <w:tr w:rsidR="005162CD" w:rsidRPr="00D23D23" w:rsidTr="005162CD">
        <w:trPr>
          <w:jc w:val="center"/>
        </w:trPr>
        <w:tc>
          <w:tcPr>
            <w:tcW w:w="490" w:type="dxa"/>
            <w:tcMar>
              <w:top w:w="15" w:type="dxa"/>
              <w:left w:w="15" w:type="dxa"/>
              <w:bottom w:w="15" w:type="dxa"/>
              <w:right w:w="15" w:type="dxa"/>
            </w:tcMar>
          </w:tcPr>
          <w:p w:rsidR="005162CD" w:rsidRPr="00D23D23" w:rsidRDefault="005162CD" w:rsidP="005162CD">
            <w:pPr>
              <w:spacing w:line="240" w:lineRule="auto"/>
              <w:mirrorIndents/>
              <w:rPr>
                <w:rFonts w:ascii="Times New Roman" w:hAnsi="Times New Roman" w:cs="Times New Roman"/>
                <w:sz w:val="24"/>
                <w:szCs w:val="24"/>
                <w:lang w:val="uk-UA"/>
              </w:rPr>
            </w:pPr>
            <w:r>
              <w:rPr>
                <w:rFonts w:ascii="Times New Roman" w:hAnsi="Times New Roman" w:cs="Times New Roman"/>
                <w:sz w:val="24"/>
                <w:szCs w:val="24"/>
                <w:lang w:val="uk-UA"/>
              </w:rPr>
              <w:t>2</w:t>
            </w:r>
            <w:r w:rsidRPr="00D23D23">
              <w:rPr>
                <w:rFonts w:ascii="Times New Roman" w:hAnsi="Times New Roman" w:cs="Times New Roman"/>
                <w:sz w:val="24"/>
                <w:szCs w:val="24"/>
                <w:lang w:val="uk-UA"/>
              </w:rPr>
              <w:t>.</w:t>
            </w:r>
          </w:p>
        </w:tc>
        <w:tc>
          <w:tcPr>
            <w:tcW w:w="2844" w:type="dxa"/>
            <w:tcMar>
              <w:top w:w="15" w:type="dxa"/>
              <w:left w:w="15" w:type="dxa"/>
              <w:bottom w:w="15" w:type="dxa"/>
              <w:right w:w="15" w:type="dxa"/>
            </w:tcMar>
          </w:tcPr>
          <w:p w:rsidR="005162CD" w:rsidRPr="00D23D23" w:rsidRDefault="005162CD" w:rsidP="005162CD">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Знання сучасних інформаційних технологій</w:t>
            </w:r>
          </w:p>
        </w:tc>
        <w:tc>
          <w:tcPr>
            <w:tcW w:w="7453" w:type="dxa"/>
            <w:tcMar>
              <w:top w:w="15" w:type="dxa"/>
              <w:left w:w="15" w:type="dxa"/>
              <w:bottom w:w="15" w:type="dxa"/>
              <w:right w:w="15" w:type="dxa"/>
            </w:tcMar>
          </w:tcPr>
          <w:p w:rsidR="005162CD" w:rsidRPr="00D23D23" w:rsidRDefault="005162CD" w:rsidP="005162CD">
            <w:pPr>
              <w:spacing w:line="240" w:lineRule="auto"/>
              <w:mirrorIndents/>
              <w:rPr>
                <w:rFonts w:ascii="Times New Roman" w:hAnsi="Times New Roman" w:cs="Times New Roman"/>
                <w:sz w:val="24"/>
                <w:szCs w:val="24"/>
                <w:lang w:val="uk-UA"/>
              </w:rPr>
            </w:pPr>
            <w:r w:rsidRPr="00D23D23">
              <w:rPr>
                <w:rFonts w:ascii="Times New Roman" w:hAnsi="Times New Roman" w:cs="Times New Roman"/>
                <w:sz w:val="24"/>
                <w:szCs w:val="24"/>
                <w:lang w:val="uk-UA"/>
              </w:rPr>
              <w:t>впевнений користувач ПК (</w:t>
            </w:r>
            <w:r w:rsidRPr="00D23D23">
              <w:rPr>
                <w:rFonts w:ascii="Times New Roman" w:hAnsi="Times New Roman" w:cs="Times New Roman"/>
                <w:sz w:val="24"/>
                <w:szCs w:val="24"/>
                <w:lang w:val="en-US"/>
              </w:rPr>
              <w:t>MSOffice</w:t>
            </w:r>
            <w:r w:rsidRPr="00D23D23">
              <w:rPr>
                <w:rFonts w:ascii="Times New Roman" w:hAnsi="Times New Roman" w:cs="Times New Roman"/>
                <w:sz w:val="24"/>
                <w:szCs w:val="24"/>
                <w:lang w:val="uk-UA"/>
              </w:rPr>
              <w:t xml:space="preserve">, </w:t>
            </w:r>
            <w:r w:rsidRPr="00D23D23">
              <w:rPr>
                <w:rFonts w:ascii="Times New Roman" w:hAnsi="Times New Roman" w:cs="Times New Roman"/>
                <w:sz w:val="24"/>
                <w:szCs w:val="24"/>
                <w:lang w:val="en-US"/>
              </w:rPr>
              <w:t>Internet</w:t>
            </w:r>
            <w:r w:rsidRPr="00D23D23">
              <w:rPr>
                <w:rFonts w:ascii="Times New Roman" w:hAnsi="Times New Roman" w:cs="Times New Roman"/>
                <w:sz w:val="24"/>
                <w:szCs w:val="24"/>
                <w:lang w:val="uk-UA"/>
              </w:rPr>
              <w:t>).</w:t>
            </w:r>
          </w:p>
        </w:tc>
      </w:tr>
    </w:tbl>
    <w:p w:rsidR="00B40967" w:rsidRPr="005162CD" w:rsidRDefault="005162CD" w:rsidP="00D23D23">
      <w:pPr>
        <w:spacing w:line="240" w:lineRule="auto"/>
        <w:mirrorIndents/>
        <w:rPr>
          <w:rFonts w:ascii="Times New Roman" w:hAnsi="Times New Roman" w:cs="Times New Roman"/>
          <w:sz w:val="24"/>
          <w:szCs w:val="24"/>
          <w:lang w:val="uk-UA"/>
        </w:rPr>
      </w:pPr>
      <w:r>
        <w:rPr>
          <w:rFonts w:ascii="Times New Roman" w:hAnsi="Times New Roman" w:cs="Times New Roman"/>
          <w:sz w:val="24"/>
          <w:szCs w:val="24"/>
          <w:lang w:val="uk-UA"/>
        </w:rPr>
        <w:t>=</w:t>
      </w:r>
      <w:bookmarkStart w:id="8" w:name="_GoBack"/>
      <w:bookmarkEnd w:id="8"/>
    </w:p>
    <w:sectPr w:rsidR="00B40967" w:rsidRPr="005162CD" w:rsidSect="00D23D23">
      <w:pgSz w:w="11907" w:h="16839" w:code="9"/>
      <w:pgMar w:top="426"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430CB"/>
    <w:multiLevelType w:val="hybridMultilevel"/>
    <w:tmpl w:val="CA9E9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D23"/>
    <w:rsid w:val="000F3DBE"/>
    <w:rsid w:val="005162CD"/>
    <w:rsid w:val="00713DFC"/>
    <w:rsid w:val="00715378"/>
    <w:rsid w:val="00740BAD"/>
    <w:rsid w:val="00A11340"/>
    <w:rsid w:val="00A32B83"/>
    <w:rsid w:val="00B40967"/>
    <w:rsid w:val="00D23D23"/>
    <w:rsid w:val="00E95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605FF-3652-4C0B-BAC4-3DFD9E83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3D23"/>
    <w:rPr>
      <w:color w:val="0563C1" w:themeColor="hyperlink"/>
      <w:u w:val="single"/>
    </w:rPr>
  </w:style>
  <w:style w:type="paragraph" w:styleId="a4">
    <w:name w:val="Balloon Text"/>
    <w:basedOn w:val="a"/>
    <w:link w:val="a5"/>
    <w:uiPriority w:val="99"/>
    <w:semiHidden/>
    <w:unhideWhenUsed/>
    <w:rsid w:val="00D23D2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23D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ligazakon.ua/l_doc2.nsf/link1/KP17081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905</Words>
  <Characters>5163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5</cp:revision>
  <cp:lastPrinted>2020-03-13T13:53:00Z</cp:lastPrinted>
  <dcterms:created xsi:type="dcterms:W3CDTF">2020-03-11T16:48:00Z</dcterms:created>
  <dcterms:modified xsi:type="dcterms:W3CDTF">2020-03-13T14:02:00Z</dcterms:modified>
</cp:coreProperties>
</file>