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7ADF" w:rsidRPr="004C7ADF" w:rsidRDefault="00643F74" w:rsidP="004C7ADF">
      <w:pPr>
        <w:tabs>
          <w:tab w:val="left" w:pos="142"/>
          <w:tab w:val="left" w:pos="709"/>
        </w:tabs>
        <w:ind w:left="4960" w:right="-8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3</w:t>
      </w:r>
      <w:r w:rsidR="004C7ADF" w:rsidRPr="004C7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</w:p>
    <w:p w:rsidR="00523D52" w:rsidRPr="004C7ADF" w:rsidRDefault="00643F74" w:rsidP="004C7ADF">
      <w:pPr>
        <w:tabs>
          <w:tab w:val="left" w:pos="142"/>
          <w:tab w:val="left" w:pos="709"/>
        </w:tabs>
        <w:ind w:left="4960" w:right="-860"/>
        <w:jc w:val="both"/>
        <w:rPr>
          <w:lang w:val="uk-UA"/>
        </w:rPr>
      </w:pP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>Одеської міської ради</w:t>
      </w:r>
    </w:p>
    <w:p w:rsidR="00523D52" w:rsidRPr="00377856" w:rsidRDefault="00643F74">
      <w:pPr>
        <w:tabs>
          <w:tab w:val="left" w:pos="142"/>
          <w:tab w:val="left" w:pos="709"/>
        </w:tabs>
        <w:ind w:left="4960" w:right="-860"/>
        <w:jc w:val="both"/>
        <w:rPr>
          <w:lang w:val="uk-UA"/>
        </w:rPr>
      </w:pP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26.07.2017р. </w:t>
      </w: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2257-</w:t>
      </w:r>
      <w:r w:rsidR="004C7ADF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p w:rsidR="00523D52" w:rsidRPr="004C7ADF" w:rsidRDefault="00643F74">
      <w:pPr>
        <w:tabs>
          <w:tab w:val="left" w:pos="142"/>
          <w:tab w:val="left" w:pos="709"/>
        </w:tabs>
        <w:ind w:left="4539" w:right="-860"/>
        <w:jc w:val="both"/>
        <w:rPr>
          <w:lang w:val="uk-UA"/>
        </w:rPr>
      </w:pP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23D52" w:rsidRPr="004C7ADF" w:rsidRDefault="00643F74">
      <w:pPr>
        <w:tabs>
          <w:tab w:val="left" w:pos="142"/>
          <w:tab w:val="left" w:pos="709"/>
        </w:tabs>
        <w:spacing w:line="240" w:lineRule="auto"/>
        <w:ind w:left="-20"/>
        <w:jc w:val="center"/>
        <w:rPr>
          <w:lang w:val="uk-UA"/>
        </w:rPr>
      </w:pPr>
      <w:r w:rsidRPr="004C7AD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ПЕРЕЛІК</w:t>
      </w:r>
    </w:p>
    <w:p w:rsidR="00523D52" w:rsidRPr="004C7ADF" w:rsidRDefault="00643F74">
      <w:pPr>
        <w:tabs>
          <w:tab w:val="left" w:pos="142"/>
          <w:tab w:val="left" w:pos="709"/>
        </w:tabs>
        <w:spacing w:line="240" w:lineRule="auto"/>
        <w:ind w:left="-20"/>
        <w:jc w:val="center"/>
        <w:rPr>
          <w:lang w:val="uk-UA"/>
        </w:rPr>
      </w:pPr>
      <w:r w:rsidRPr="004C7AD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адміністративних послуг – документів дозвільного характеру у сфері господарської діяльності, які надаються через Центр надання адміністративних послуг Одеської міської ради</w:t>
      </w:r>
    </w:p>
    <w:p w:rsidR="00523D52" w:rsidRPr="004C7ADF" w:rsidRDefault="00643F74">
      <w:pPr>
        <w:tabs>
          <w:tab w:val="left" w:pos="142"/>
          <w:tab w:val="left" w:pos="709"/>
        </w:tabs>
        <w:spacing w:line="240" w:lineRule="auto"/>
        <w:ind w:left="-20"/>
        <w:jc w:val="center"/>
        <w:rPr>
          <w:lang w:val="uk-UA"/>
        </w:rPr>
      </w:pPr>
      <w:r w:rsidRPr="004C7AD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</w:p>
    <w:tbl>
      <w:tblPr>
        <w:tblStyle w:val="a5"/>
        <w:tblW w:w="9510" w:type="dxa"/>
        <w:tblInd w:w="-1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35"/>
        <w:gridCol w:w="3675"/>
        <w:gridCol w:w="5100"/>
      </w:tblGrid>
      <w:tr w:rsidR="00523D52" w:rsidRPr="004C7ADF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  <w:lang w:val="uk-UA"/>
              </w:rPr>
              <w:t>№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  <w:lang w:val="uk-UA"/>
              </w:rPr>
              <w:t>з/п</w:t>
            </w:r>
          </w:p>
        </w:tc>
        <w:tc>
          <w:tcPr>
            <w:tcW w:w="3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  <w:lang w:val="uk-UA"/>
              </w:rPr>
              <w:t>Назва органу, що надає адміністративні послуги</w:t>
            </w:r>
          </w:p>
        </w:tc>
        <w:tc>
          <w:tcPr>
            <w:tcW w:w="51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  <w:lang w:val="uk-UA"/>
              </w:rPr>
              <w:t>Назва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  <w:lang w:val="uk-UA"/>
              </w:rPr>
              <w:t>документа дозвільного характеру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1</w:t>
            </w:r>
            <w:r w:rsidRPr="004C7ADF"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  <w:lang w:val="uk-UA"/>
              </w:rPr>
              <w:t xml:space="preserve">     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Департамент екології та природних ресурсів Одеської обласної державної адміністрації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викиди забруднюючих речовин в атмосферне повітря стаціонарними джерелами (для об’єктів другої та третьої груп)</w:t>
            </w:r>
          </w:p>
        </w:tc>
      </w:tr>
      <w:tr w:rsidR="00523D52" w:rsidRPr="004C7ADF">
        <w:trPr>
          <w:trHeight w:val="156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2</w:t>
            </w:r>
            <w:r w:rsidRPr="004C7ADF"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  <w:lang w:val="uk-UA"/>
              </w:rPr>
              <w:t xml:space="preserve">     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викиди забруднюючих речовин в атмосферне повітря стаціонарними джерелами (для об’єктів другої та третьої груп)</w:t>
            </w:r>
          </w:p>
        </w:tc>
      </w:tr>
      <w:tr w:rsidR="00523D52">
        <w:trPr>
          <w:trHeight w:val="144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3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викиди забруднюючих речовин в атмосферне повітря стаціонарними джерелами (для об’єктів другої та третьої груп)</w:t>
            </w:r>
          </w:p>
        </w:tc>
      </w:tr>
      <w:tr w:rsidR="00523D52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викиди забруднюючих речовин в атмосферне повітря стаціонарними джерелами (для об’єктів другої та третьої груп)</w:t>
            </w:r>
          </w:p>
        </w:tc>
      </w:tr>
      <w:tr w:rsidR="00523D52">
        <w:trPr>
          <w:trHeight w:val="700"/>
        </w:trPr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здійснення операцій у сфері поводження з відходами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здійснення операцій у сфері поводження з відходами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7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здійснення операцій у сфері поводження з відходами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8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здійснення операцій у сфері поводження з відходами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9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Дозвіл на спеціальне використання 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природних ресурсів у межах територій та об’єктів природно-заповідного фонду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спеціальне використання природних ресурсів у межах територій та об’єктів природно-заповідного фонду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11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Переоформлення дозволу на спеціальне використання природних ресурсів у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межахтериторій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та об’єктів природно-заповідного фонду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</w:t>
            </w: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дозволу на спеціальне використання природних ресурсів у межах територій та об’єктів природно-заповідного фонду</w:t>
            </w:r>
          </w:p>
        </w:tc>
      </w:tr>
      <w:tr w:rsidR="00523D52">
        <w:trPr>
          <w:trHeight w:val="64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Висновок державної екологічної експертизи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14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висновку державної екологічної експертизи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0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15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висновку державної екологічної експертизи</w:t>
            </w:r>
          </w:p>
        </w:tc>
      </w:tr>
      <w:tr w:rsidR="00523D52"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16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висновку державної екологічної експертизи</w:t>
            </w:r>
          </w:p>
        </w:tc>
      </w:tr>
      <w:tr w:rsidR="00523D52"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Виконавчий комітет Одеської міської ради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розміщення зовнішньої реклами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18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розміщення зовнішньої реклами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19</w:t>
            </w:r>
          </w:p>
        </w:tc>
        <w:tc>
          <w:tcPr>
            <w:tcW w:w="36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Управління реклами Одеської міської ради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розміщення зовнішньої реклами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rFonts w:ascii="Times New Roman" w:eastAsia="Times New Roman" w:hAnsi="Times New Roman" w:cs="Times New Roman"/>
                <w:i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Чорноморське басейнове управління Державного агентства рибного господарства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спеціальне використання водних біоресурсів у рибогосподарських водних об’єктах (їх частинах)</w:t>
            </w:r>
          </w:p>
        </w:tc>
      </w:tr>
      <w:tr w:rsidR="00523D52">
        <w:trPr>
          <w:trHeight w:val="132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Переоформлення дозволу на спеціальне використання водних біоресурсів у 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рибогосподарських водних об’єктах (їх частинах)</w:t>
            </w:r>
          </w:p>
        </w:tc>
      </w:tr>
      <w:tr w:rsidR="00523D52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23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contextualSpacing w:val="0"/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377856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24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Управління Державного агентства рибного господарства у Одеській області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спеціальне використання водних біоресурсів у рибогосподарських водних об’єктах (їх частинах)</w:t>
            </w:r>
          </w:p>
        </w:tc>
      </w:tr>
      <w:tr w:rsidR="00377856" w:rsidTr="00E20EC6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25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377856" w:rsidTr="00E20EC6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26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377856" w:rsidTr="00E20EC6"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27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377856" w:rsidTr="00E20EC6"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28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Підтвердження законності вилучення водних біоресурсів із середовища їх існування та перероблення продуктів лову</w:t>
            </w:r>
          </w:p>
        </w:tc>
      </w:tr>
      <w:tr w:rsidR="00377856" w:rsidTr="00E20EC6"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29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підтвердження законності вилучення водних біоресурсів із середовища їх існування та перероблення продуктів лову</w:t>
            </w:r>
          </w:p>
        </w:tc>
      </w:tr>
      <w:tr w:rsidR="00377856" w:rsidTr="00E20EC6"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30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підтвердження законності вилучення водних біоресурсів із середовища їх існування та перероблення продуктів лову</w:t>
            </w:r>
          </w:p>
        </w:tc>
      </w:tr>
      <w:tr w:rsidR="00377856" w:rsidTr="00377856"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377856" w:rsidRDefault="00377856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31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7856" w:rsidRPr="004C7ADF" w:rsidRDefault="00377856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підтвердження законності вилучення водних біоресурсів із середовища їх існування та перероблення продуктів лову</w:t>
            </w:r>
          </w:p>
        </w:tc>
      </w:tr>
      <w:tr w:rsidR="00523D52" w:rsidTr="00377856">
        <w:trPr>
          <w:trHeight w:val="1420"/>
        </w:trPr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C86FD1" w:rsidRDefault="00C86FD1" w:rsidP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86FD1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32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Управління превентивної діяльності Головного управління Національної поліції в Одеській області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участь у дорожньому русі транспортних засобів, вагові або габаритні параметри яких перевищують нормативні</w:t>
            </w:r>
          </w:p>
        </w:tc>
      </w:tr>
      <w:tr w:rsidR="00523D52">
        <w:trPr>
          <w:trHeight w:val="522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C86FD1" w:rsidRDefault="00C86FD1" w:rsidP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86FD1">
              <w:rPr>
                <w:rFonts w:ascii="Times New Roman" w:hAnsi="Times New Roman" w:cs="Times New Roman"/>
                <w:sz w:val="28"/>
                <w:lang w:val="uk-UA"/>
              </w:rPr>
              <w:t>33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</w:pPr>
          </w:p>
        </w:tc>
        <w:tc>
          <w:tcPr>
            <w:tcW w:w="5100" w:type="dxa"/>
            <w:vMerge w:val="restar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Погодження маршрутів руху транспортних засобів під час дорожнього перевезення небезпечних вантажів</w:t>
            </w:r>
          </w:p>
        </w:tc>
      </w:tr>
      <w:tr w:rsidR="00523D52">
        <w:trPr>
          <w:trHeight w:val="920"/>
        </w:trPr>
        <w:tc>
          <w:tcPr>
            <w:tcW w:w="73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contextualSpacing w:val="0"/>
            </w:pP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523D52">
            <w:pPr>
              <w:contextualSpacing w:val="0"/>
            </w:pPr>
          </w:p>
        </w:tc>
        <w:tc>
          <w:tcPr>
            <w:tcW w:w="5100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color w:val="FF0000"/>
                <w:lang w:val="uk-UA"/>
              </w:rPr>
            </w:pPr>
          </w:p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color w:val="FF0000"/>
                <w:lang w:val="uk-UA"/>
              </w:rPr>
            </w:pPr>
          </w:p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</w:tr>
      <w:tr w:rsidR="00523D52" w:rsidRPr="001F5B08">
        <w:trPr>
          <w:trHeight w:val="1740"/>
        </w:trPr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34</w:t>
            </w:r>
            <w:r w:rsidR="00643F74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Головне управління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Держпраці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 в Одеській області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початок виконання робіт підвищеної небезпеки та початок експлуатації (застосування) машин, механізмів, устаткування підвищеної небезпеки</w:t>
            </w:r>
          </w:p>
        </w:tc>
      </w:tr>
      <w:tr w:rsidR="00523D52" w:rsidRPr="001F5B08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35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початок виконання робіт підвищеної небезпеки та початок експлуатації (застосування) машин, механізмів, устаткування підвищеної небезпеки</w:t>
            </w:r>
          </w:p>
        </w:tc>
      </w:tr>
      <w:tr w:rsidR="00523D52" w:rsidRPr="001F5B08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36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початок виконання робіт підвищеної небезпеки та початок експлуатації (застосування) машин, механізмів, устаткування підвищеної небезпеки</w:t>
            </w:r>
          </w:p>
        </w:tc>
      </w:tr>
      <w:tr w:rsidR="00523D52" w:rsidRPr="001F5B08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37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початок виконання робіт підвищеної небезпеки та початок експлуатації (застосування) машин, механізмів, устаткування підвищеної небезпеки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38</w:t>
            </w:r>
            <w:r w:rsidR="00643F74" w:rsidRPr="004C7ADF"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  <w:lang w:val="uk-UA"/>
              </w:rPr>
              <w:t xml:space="preserve"> 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Одеська обласна державна адміністрація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Рішення про передачу у власність, надання у постійне користування та оренду земельних ділянок, що перебувають у державній власності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39</w:t>
            </w:r>
            <w:r w:rsidR="00643F74" w:rsidRPr="004C7ADF"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  <w:lang w:val="uk-UA"/>
              </w:rPr>
              <w:t xml:space="preserve"> 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Рішення про продаж земельних ділянок державної власності</w:t>
            </w:r>
          </w:p>
        </w:tc>
      </w:tr>
      <w:tr w:rsidR="00523D52" w:rsidRPr="001F5B08">
        <w:trPr>
          <w:trHeight w:val="322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40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Головне управління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Держпродспоживслужби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 в Одеській області</w:t>
            </w:r>
          </w:p>
        </w:tc>
        <w:tc>
          <w:tcPr>
            <w:tcW w:w="510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проведення будь-яких діагностичних, експериментальних, випробувальних, вимірювальних робіт на підприємствах, в установах, організаціях, діяльність яких пов’язана з використанням біологічних агентів, хімічної сировини, продукції та речовин з джерелами іонізуючого та неіонізуючого випромінювання і радіоактивних речовин</w:t>
            </w:r>
          </w:p>
        </w:tc>
      </w:tr>
      <w:tr w:rsidR="00523D52" w:rsidRPr="001F5B08">
        <w:trPr>
          <w:trHeight w:val="480"/>
        </w:trPr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41</w:t>
            </w:r>
          </w:p>
        </w:tc>
        <w:tc>
          <w:tcPr>
            <w:tcW w:w="3675" w:type="dxa"/>
            <w:vMerge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Видача дубліката дозволу на проведення будь-яких діагностичних,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експеримен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тальних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, випробувальних,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вимірюваль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них робіт на підприємствах, в установах, організаціях, діяльність яких пов’язана з використанням біологічних агентів, хімічної сировини, продукції та речовин з джерелами іонізуючого та неіонізуючого випромінювання і радіоактивних речовин</w:t>
            </w:r>
          </w:p>
        </w:tc>
      </w:tr>
      <w:tr w:rsidR="00523D52" w:rsidRPr="001F5B08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42</w:t>
            </w:r>
          </w:p>
        </w:tc>
        <w:tc>
          <w:tcPr>
            <w:tcW w:w="3675" w:type="dxa"/>
            <w:vMerge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Переоформлення дозволу на проведення будь-яких діагностичних, експериментальних, випробувальних, вимірювальних робіт на підприємствах, в установах, організаціях, діяльність яких пов’язана з використанням біологічних агентів, хімічної сировини, продукції та речовин з джерелами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іонізу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ючого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та неіонізуючого випромінювання і радіоактивних речовин</w:t>
            </w:r>
          </w:p>
        </w:tc>
      </w:tr>
      <w:tr w:rsidR="00523D52" w:rsidRPr="001F5B08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43</w:t>
            </w:r>
          </w:p>
        </w:tc>
        <w:tc>
          <w:tcPr>
            <w:tcW w:w="3675" w:type="dxa"/>
            <w:vMerge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Анулювання дозволу на проведення будь-яких діагностичних, експериментальних, випробувальних, вимірювальних робіт на підприємствах, в установах, організаціях, діяльність яких пов’язана з використанням біологічних агентів, хімічної сировини, продукції та речовин з джерелами іонізуючого та неіонізуючого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випроміню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вання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і радіоактивних речовин</w:t>
            </w:r>
          </w:p>
        </w:tc>
      </w:tr>
      <w:tr w:rsidR="00523D52" w:rsidRPr="004C7ADF"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44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Управління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Держпродспоживслужби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 в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м.Одесі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Експлуатаційний дозвіл для потужностей (об’єктів) з: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переробки неїстівних продуктів тваринного походження;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виробництва, змішування та приготування кормових добавок,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преміксів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і кормів</w:t>
            </w:r>
          </w:p>
        </w:tc>
      </w:tr>
      <w:tr w:rsidR="00523D52" w:rsidRPr="004C7ADF"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45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98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експлуатаційного дозволу для потужностей (об’єктів) з: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переробки неїстівних продуктів тваринного походження;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виробництва, змішування та приготування кормових добавок,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преміксів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і кормів</w:t>
            </w:r>
          </w:p>
        </w:tc>
      </w:tr>
      <w:tr w:rsidR="00523D52" w:rsidRPr="004C7ADF"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46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експлуатаційного дозволу для потужностей (об’єктів) з: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переробки неїстівних продуктів тваринного походження;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виробництва, змішування та приготування кормових добавок,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преміксів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і кормів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47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експлуатаційного дозволу для потужностей (об’єктів) з: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переробки неїстівних продуктів тваринного походження;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виробництва, змішування та приготування кормових добавок,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преміксів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і кормів</w:t>
            </w:r>
          </w:p>
        </w:tc>
      </w:tr>
      <w:tr w:rsidR="00523D52" w:rsidRPr="001F5B08">
        <w:trPr>
          <w:trHeight w:val="160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48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Експлуатаційний дозвіл (операторам ринку, що провадять діяльність пов’язану з виробництвом та/або зберіганням харчових продуктів тваринного походження)</w:t>
            </w:r>
          </w:p>
        </w:tc>
      </w:tr>
      <w:tr w:rsidR="00523D52" w:rsidRPr="001F5B08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49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експлуатаційного дозволу   (операторам ринку, що провадять діяльність пов’язану з виробництвом та/або зберіганням харчових продуктів тваринного походження)</w:t>
            </w:r>
          </w:p>
        </w:tc>
      </w:tr>
      <w:tr w:rsidR="00523D52" w:rsidRPr="001F5B08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50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Переоформлення експлуатаційного дозволу (операторам ринку, що провадять діяльність пов’язану з виробництвом та/або зберіганням 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харчових продуктів тваринного походження)</w:t>
            </w:r>
          </w:p>
        </w:tc>
      </w:tr>
      <w:tr w:rsidR="00523D52" w:rsidRPr="001F5B08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51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експлуатаційного дозволу  (операторам ринку, що провадять діяльність пов’язану з виробництвом та/або зберіганням харчових продуктів тваринного походження)</w:t>
            </w:r>
          </w:p>
        </w:tc>
      </w:tr>
      <w:tr w:rsidR="00523D52" w:rsidRPr="001F5B08"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52</w:t>
            </w:r>
          </w:p>
        </w:tc>
        <w:tc>
          <w:tcPr>
            <w:tcW w:w="36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Державний департамент страхового фонду у документації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Укрдержархіву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виготовлення документів страхового фонду, виробництво технічних засобів оброблення інформації і технологічного оснащення, що має відповідати вимогам технічного захисту інформації з обмеженим доступом</w:t>
            </w:r>
          </w:p>
        </w:tc>
      </w:tr>
      <w:tr w:rsidR="00523D52" w:rsidRPr="001F5B08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53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Управління культури, національностей, релігій та охорони об’єктів культурної спадщини Одеської обласної державної адміністрації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Погодження програм та проектів містобудівних, архітектурних і ландшафтних перетворень, будівельних, меліоративних, шляхових, земляних робіт, реалізація яких може позначитися на стані пам'яток місцевого значення, їх територій і зон охорони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54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Погодження відчуження або передачі пам'яток місцевого значення їхніми власниками чи уповноваженими ними органами іншим особам у володіння, користування або управління</w:t>
            </w:r>
          </w:p>
        </w:tc>
      </w:tr>
      <w:tr w:rsidR="00523D52" w:rsidRPr="001F5B08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55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проведення робіт на пам'ятках місцевого  значення (крім пам'яток археології), їх територіях та в зонах охорони, реєстрація дозволів на проведення археологічних розвідок, розкопок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56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проведення робіт на пам'ятках місцевого  значення (крім пам'яток археології), їх територіях та в зонах охорони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57</w:t>
            </w:r>
            <w:r w:rsidR="00643F74" w:rsidRPr="004C7ADF"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  <w:lang w:val="uk-UA"/>
              </w:rPr>
              <w:t xml:space="preserve"> 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проведення робіт на пам'ятках місцевого  значення (крім пам'яток археології), їх територіях та в зонах охорони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58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проведення робіт на пам'ятках місцевого  значення (крім пам'яток археології), їх територіях та в зонах охорони</w:t>
            </w:r>
          </w:p>
        </w:tc>
      </w:tr>
      <w:tr w:rsidR="00523D52" w:rsidRPr="004C7ADF">
        <w:trPr>
          <w:trHeight w:val="5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59</w:t>
            </w:r>
            <w:r w:rsidR="00643F74" w:rsidRPr="004C7ADF"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  <w:lang w:val="uk-UA"/>
              </w:rPr>
              <w:t xml:space="preserve"> 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Департамент Державної архітектурно-будівельної інспекції в Одеській області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виконання будівельних робіт</w:t>
            </w:r>
          </w:p>
        </w:tc>
      </w:tr>
      <w:tr w:rsidR="00523D52" w:rsidRPr="004C7ADF">
        <w:trPr>
          <w:trHeight w:val="5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60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Внесення змін до дозволу на виконання будівельних робіт</w:t>
            </w:r>
          </w:p>
        </w:tc>
      </w:tr>
      <w:tr w:rsidR="00523D52" w:rsidRPr="004C7ADF">
        <w:trPr>
          <w:trHeight w:val="62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61</w:t>
            </w:r>
            <w:r w:rsidR="00643F74" w:rsidRPr="004C7ADF">
              <w:rPr>
                <w:rFonts w:ascii="Times New Roman" w:eastAsia="Times New Roman" w:hAnsi="Times New Roman" w:cs="Times New Roman"/>
                <w:sz w:val="14"/>
                <w:szCs w:val="14"/>
                <w:highlight w:val="white"/>
                <w:lang w:val="uk-UA"/>
              </w:rPr>
              <w:t xml:space="preserve"> 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виконання будівельних робіт</w:t>
            </w:r>
          </w:p>
        </w:tc>
      </w:tr>
      <w:tr w:rsidR="00523D52" w:rsidRPr="004C7ADF">
        <w:trPr>
          <w:trHeight w:val="60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62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1F5B08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с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ертифікат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 про прийняття в експлуатацію закінчених будівництвом об’єктів</w:t>
            </w:r>
            <w:bookmarkStart w:id="1" w:name="_GoBack"/>
            <w:bookmarkEnd w:id="1"/>
          </w:p>
        </w:tc>
      </w:tr>
      <w:tr w:rsidR="00523D52" w:rsidRPr="004C7ADF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63</w:t>
            </w:r>
          </w:p>
        </w:tc>
        <w:tc>
          <w:tcPr>
            <w:tcW w:w="36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Управління Державного архітектурно-будівельного контролю Одеської міської ради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виконання будівельних робіт</w:t>
            </w:r>
          </w:p>
        </w:tc>
      </w:tr>
      <w:tr w:rsidR="00523D52" w:rsidRPr="004C7ADF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64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Внесення змін до дозволу на виконання будівельних робіт</w:t>
            </w:r>
          </w:p>
          <w:p w:rsidR="00306AA8" w:rsidRPr="004C7ADF" w:rsidRDefault="00306AA8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523D52" w:rsidRPr="004C7ADF">
        <w:trPr>
          <w:trHeight w:val="42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65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виконання будівельних робіт</w:t>
            </w:r>
          </w:p>
          <w:p w:rsidR="00306AA8" w:rsidRPr="004C7ADF" w:rsidRDefault="00306AA8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</w:tr>
      <w:tr w:rsidR="00523D52" w:rsidRPr="004C7ADF">
        <w:trPr>
          <w:trHeight w:val="5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after="200"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66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Сертифікат </w:t>
            </w:r>
          </w:p>
        </w:tc>
      </w:tr>
      <w:tr w:rsidR="00523D52" w:rsidRPr="001F5B08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67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Головне управління </w:t>
            </w:r>
            <w:proofErr w:type="spellStart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Держгеокадастру</w:t>
            </w:r>
            <w:proofErr w:type="spellEnd"/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 xml:space="preserve"> в Одеській області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Висновок державної експертизи землевпорядної документації щодо об’єктів, які підлягають обов’язковій державній експертизі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68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Рішення про передачу у власність, надання у постійне користування та оренду земельних ділянок (сільськогосподарського призначення), що перебувають у державній власності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69</w:t>
            </w:r>
          </w:p>
        </w:tc>
        <w:tc>
          <w:tcPr>
            <w:tcW w:w="3675" w:type="dxa"/>
            <w:vMerge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зняття та перенесення ґрунтового покриву земельних ділянок</w:t>
            </w:r>
          </w:p>
        </w:tc>
      </w:tr>
      <w:tr w:rsidR="00523D52" w:rsidRPr="004C7ADF" w:rsidTr="00ED4BEE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70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Департамент муніципальної безпеки Одеської міської ради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порушення об’єктів благоустрою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71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дозволу на порушення об’єктів благоустрою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72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Переоформлення дозволу на порушення 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об’єктів благоустрою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lastRenderedPageBreak/>
              <w:t>73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порушення об’єктів благоустрою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74</w:t>
            </w:r>
            <w:r w:rsidR="00643F74"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  <w:lang w:val="uk-UA"/>
              </w:rPr>
              <w:t>Одеська міська рада (Департамент комунальної власності Одеської міської ради)</w:t>
            </w: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</w:tr>
      <w:tr w:rsidR="00523D52" w:rsidRPr="004C7ADF"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75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Рішення про продаж земельних ділянок комунальної власності</w:t>
            </w:r>
          </w:p>
        </w:tc>
      </w:tr>
      <w:tr w:rsidR="00523D52" w:rsidRPr="004C7ADF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76</w:t>
            </w:r>
          </w:p>
        </w:tc>
        <w:tc>
          <w:tcPr>
            <w:tcW w:w="36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Одеська обласна державна адміністрація </w:t>
            </w:r>
          </w:p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lang w:val="uk-UA"/>
              </w:rPr>
              <w:t>(</w:t>
            </w: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Департамент житлово- комунального господарства та енергоефективності)</w:t>
            </w:r>
          </w:p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left="-20"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розміщення зовнішньої реклами (поза межами населених пунктів в Одеській області)</w:t>
            </w:r>
          </w:p>
          <w:p w:rsidR="00643F74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</w:tr>
      <w:tr w:rsidR="00523D52" w:rsidRPr="004C7ADF">
        <w:trPr>
          <w:trHeight w:val="480"/>
        </w:trPr>
        <w:tc>
          <w:tcPr>
            <w:tcW w:w="73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77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F74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Дублікат дозволу на розміщення зовнішньої реклами (поза межами населених пунктів в Одеській області)</w:t>
            </w:r>
          </w:p>
        </w:tc>
      </w:tr>
      <w:tr w:rsidR="00523D52" w:rsidRPr="004C7ADF">
        <w:trPr>
          <w:trHeight w:val="420"/>
        </w:trPr>
        <w:tc>
          <w:tcPr>
            <w:tcW w:w="7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78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F74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розміщення зовнішньої реклами (поза межами населених пунктів в Одеській області)</w:t>
            </w:r>
          </w:p>
        </w:tc>
      </w:tr>
      <w:tr w:rsidR="00523D52" w:rsidRPr="004C7ADF">
        <w:trPr>
          <w:trHeight w:val="42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79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розміщення зовнішньої реклами (поза межами населених пунктів в Одеській області)</w:t>
            </w:r>
          </w:p>
          <w:p w:rsidR="00643F74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lang w:val="uk-UA"/>
              </w:rPr>
            </w:pPr>
          </w:p>
        </w:tc>
      </w:tr>
      <w:tr w:rsidR="00523D52" w:rsidRPr="004C7ADF" w:rsidTr="00ED4BEE">
        <w:trPr>
          <w:trHeight w:val="480"/>
        </w:trPr>
        <w:tc>
          <w:tcPr>
            <w:tcW w:w="7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80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Сектор в Одеській області </w:t>
            </w:r>
            <w:r w:rsidRPr="004C7ADF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highlight w:val="white"/>
                <w:lang w:val="uk-UA"/>
              </w:rPr>
              <w:t xml:space="preserve">Державного агентства водних ресурсів України 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Дозвіл на спеціальне водокористування</w:t>
            </w:r>
          </w:p>
        </w:tc>
      </w:tr>
      <w:tr w:rsidR="00352B78" w:rsidRPr="004C7ADF" w:rsidTr="00ED4BEE">
        <w:trPr>
          <w:trHeight w:val="480"/>
        </w:trPr>
        <w:tc>
          <w:tcPr>
            <w:tcW w:w="7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2B78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81</w:t>
            </w:r>
          </w:p>
        </w:tc>
        <w:tc>
          <w:tcPr>
            <w:tcW w:w="3675" w:type="dxa"/>
            <w:vMerge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2B78" w:rsidRPr="004C7ADF" w:rsidRDefault="00352B78">
            <w:pPr>
              <w:tabs>
                <w:tab w:val="left" w:pos="142"/>
                <w:tab w:val="left" w:pos="709"/>
              </w:tabs>
              <w:spacing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2B78" w:rsidRPr="004C7ADF" w:rsidRDefault="00352B78" w:rsidP="00352B78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Продовження строку дії дозволу на спеціальне водокористування</w:t>
            </w:r>
          </w:p>
        </w:tc>
      </w:tr>
      <w:tr w:rsidR="009D1BFB" w:rsidRPr="004C7ADF" w:rsidTr="00ED4BEE">
        <w:trPr>
          <w:trHeight w:val="480"/>
        </w:trPr>
        <w:tc>
          <w:tcPr>
            <w:tcW w:w="7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1BFB" w:rsidRPr="004C7ADF" w:rsidRDefault="00C86FD1" w:rsidP="00615BF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82</w:t>
            </w:r>
          </w:p>
        </w:tc>
        <w:tc>
          <w:tcPr>
            <w:tcW w:w="3675" w:type="dxa"/>
            <w:vMerge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1BFB" w:rsidRPr="004C7ADF" w:rsidRDefault="009D1BFB">
            <w:pPr>
              <w:tabs>
                <w:tab w:val="left" w:pos="142"/>
                <w:tab w:val="left" w:pos="709"/>
              </w:tabs>
              <w:spacing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10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1BFB" w:rsidRPr="004C7ADF" w:rsidRDefault="009D1BFB" w:rsidP="004C7ADF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Видача дубліката дозв</w:t>
            </w:r>
            <w:r w:rsid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о</w:t>
            </w: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лу на спеціальне водокористування</w:t>
            </w:r>
          </w:p>
        </w:tc>
      </w:tr>
      <w:tr w:rsidR="00523D52" w:rsidRPr="004C7ADF">
        <w:trPr>
          <w:trHeight w:val="42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 w:rsidP="009D1BFB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83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i/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Переоформлення дозволу на  спеціальне водокористування</w:t>
            </w:r>
          </w:p>
        </w:tc>
      </w:tr>
      <w:tr w:rsidR="00523D52" w:rsidRPr="004C7ADF">
        <w:trPr>
          <w:trHeight w:val="420"/>
        </w:trPr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C86FD1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84</w:t>
            </w:r>
          </w:p>
        </w:tc>
        <w:tc>
          <w:tcPr>
            <w:tcW w:w="3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523D52">
            <w:pPr>
              <w:tabs>
                <w:tab w:val="left" w:pos="142"/>
                <w:tab w:val="left" w:pos="709"/>
              </w:tabs>
              <w:spacing w:line="240" w:lineRule="auto"/>
              <w:contextualSpacing w:val="0"/>
              <w:rPr>
                <w:i/>
                <w:lang w:val="uk-UA"/>
              </w:rPr>
            </w:pPr>
          </w:p>
        </w:tc>
        <w:tc>
          <w:tcPr>
            <w:tcW w:w="51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D52" w:rsidRPr="004C7ADF" w:rsidRDefault="00643F74">
            <w:pPr>
              <w:tabs>
                <w:tab w:val="left" w:pos="142"/>
                <w:tab w:val="left" w:pos="709"/>
              </w:tabs>
              <w:spacing w:line="240" w:lineRule="auto"/>
              <w:ind w:right="2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4C7AD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Анулювання дозволу на спеціальне водокористування</w:t>
            </w:r>
          </w:p>
        </w:tc>
      </w:tr>
    </w:tbl>
    <w:p w:rsidR="00523D52" w:rsidRPr="004C7ADF" w:rsidRDefault="00523D52">
      <w:pPr>
        <w:tabs>
          <w:tab w:val="left" w:pos="142"/>
          <w:tab w:val="left" w:pos="709"/>
        </w:tabs>
        <w:ind w:left="-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3D52" w:rsidRPr="004C7ADF" w:rsidRDefault="00643F74">
      <w:pPr>
        <w:tabs>
          <w:tab w:val="left" w:pos="142"/>
          <w:tab w:val="left" w:pos="709"/>
        </w:tabs>
        <w:ind w:left="-20"/>
        <w:jc w:val="both"/>
        <w:rPr>
          <w:lang w:val="uk-UA"/>
        </w:rPr>
      </w:pP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23D52" w:rsidRPr="004C7ADF" w:rsidRDefault="00643F74">
      <w:pPr>
        <w:tabs>
          <w:tab w:val="left" w:pos="142"/>
          <w:tab w:val="left" w:pos="709"/>
        </w:tabs>
        <w:ind w:left="-20"/>
        <w:jc w:val="both"/>
        <w:rPr>
          <w:lang w:val="uk-UA"/>
        </w:rPr>
      </w:pP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23D52" w:rsidRPr="004C7ADF" w:rsidRDefault="00643F74">
      <w:pPr>
        <w:tabs>
          <w:tab w:val="left" w:pos="142"/>
          <w:tab w:val="left" w:pos="709"/>
        </w:tabs>
        <w:rPr>
          <w:lang w:val="uk-UA"/>
        </w:rPr>
      </w:pPr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ради                                                                О.Ю. </w:t>
      </w:r>
      <w:proofErr w:type="spellStart"/>
      <w:r w:rsidRPr="004C7ADF">
        <w:rPr>
          <w:rFonts w:ascii="Times New Roman" w:eastAsia="Times New Roman" w:hAnsi="Times New Roman" w:cs="Times New Roman"/>
          <w:sz w:val="28"/>
          <w:szCs w:val="28"/>
          <w:lang w:val="uk-UA"/>
        </w:rPr>
        <w:t>Потапський</w:t>
      </w:r>
      <w:proofErr w:type="spellEnd"/>
    </w:p>
    <w:p w:rsidR="00523D52" w:rsidRPr="004C7ADF" w:rsidRDefault="00523D52">
      <w:pPr>
        <w:tabs>
          <w:tab w:val="left" w:pos="142"/>
          <w:tab w:val="left" w:pos="709"/>
        </w:tabs>
        <w:rPr>
          <w:lang w:val="uk-UA"/>
        </w:rPr>
      </w:pPr>
    </w:p>
    <w:sectPr w:rsidR="00523D52" w:rsidRPr="004C7ADF" w:rsidSect="006D4F27">
      <w:pgSz w:w="11906" w:h="16838"/>
      <w:pgMar w:top="851" w:right="851" w:bottom="56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23D52"/>
    <w:rsid w:val="001F5B08"/>
    <w:rsid w:val="00306AA8"/>
    <w:rsid w:val="00352B78"/>
    <w:rsid w:val="00377856"/>
    <w:rsid w:val="004C7ADF"/>
    <w:rsid w:val="00523D52"/>
    <w:rsid w:val="00615BF4"/>
    <w:rsid w:val="00643F74"/>
    <w:rsid w:val="006D4F27"/>
    <w:rsid w:val="009D1BFB"/>
    <w:rsid w:val="00BE6B67"/>
    <w:rsid w:val="00C86FD1"/>
    <w:rsid w:val="00ED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E95"/>
  <w15:docId w15:val="{9D09A6A7-B4F4-4DE8-9902-18DBCF94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4F27"/>
  </w:style>
  <w:style w:type="paragraph" w:styleId="1">
    <w:name w:val="heading 1"/>
    <w:basedOn w:val="a"/>
    <w:next w:val="a"/>
    <w:rsid w:val="006D4F2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6D4F2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6D4F2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6D4F2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6D4F2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6D4F2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D4F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D4F2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6D4F27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6D4F2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B2C07-C4CD-408F-A0C6-EA6CFAC8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9</Pages>
  <Words>7757</Words>
  <Characters>4423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13</cp:revision>
  <cp:lastPrinted>2017-07-26T15:00:00Z</cp:lastPrinted>
  <dcterms:created xsi:type="dcterms:W3CDTF">2017-07-10T07:48:00Z</dcterms:created>
  <dcterms:modified xsi:type="dcterms:W3CDTF">2018-06-15T07:37:00Z</dcterms:modified>
</cp:coreProperties>
</file>